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D4907" w14:textId="77777777" w:rsidR="00B06660" w:rsidRDefault="00B06660" w:rsidP="002F2497"/>
    <w:p w14:paraId="4E4D50F3" w14:textId="77777777" w:rsidR="00E0356F" w:rsidRPr="00311409" w:rsidRDefault="009446B3" w:rsidP="002F2497">
      <w:r w:rsidRPr="00311409">
        <w:rPr>
          <w:noProof/>
          <w:lang w:eastAsia="en-CA"/>
        </w:rPr>
        <w:drawing>
          <wp:inline distT="0" distB="0" distL="0" distR="0" wp14:anchorId="1CBF163B" wp14:editId="69BCABC4">
            <wp:extent cx="7996238" cy="862013"/>
            <wp:effectExtent l="0" t="0" r="5080" b="336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6238" cy="862013"/>
                    </a:xfrm>
                    <a:prstGeom prst="rect">
                      <a:avLst/>
                    </a:prstGeom>
                    <a:noFill/>
                    <a:ln>
                      <a:noFill/>
                    </a:ln>
                    <a:effectLst>
                      <a:outerShdw dist="25400" dir="5400000" algn="ctr" rotWithShape="0">
                        <a:srgbClr val="808080"/>
                      </a:outerShdw>
                    </a:effectLst>
                  </pic:spPr>
                </pic:pic>
              </a:graphicData>
            </a:graphic>
          </wp:inline>
        </w:drawing>
      </w:r>
    </w:p>
    <w:p w14:paraId="06661A44" w14:textId="77777777" w:rsidR="00EC0264" w:rsidRPr="00311409" w:rsidRDefault="00EC0264" w:rsidP="009446B3">
      <w:pPr>
        <w:tabs>
          <w:tab w:val="left" w:pos="2980"/>
        </w:tabs>
        <w:spacing w:before="29" w:after="0" w:line="240" w:lineRule="auto"/>
        <w:ind w:left="100" w:right="-20"/>
        <w:rPr>
          <w:rFonts w:ascii="Arial" w:eastAsia="Arial" w:hAnsi="Arial" w:cs="Arial"/>
          <w:b/>
          <w:bCs/>
          <w:sz w:val="24"/>
          <w:szCs w:val="24"/>
        </w:rPr>
      </w:pPr>
    </w:p>
    <w:p w14:paraId="07274FB3" w14:textId="79DF4BA6" w:rsidR="009446B3" w:rsidRPr="00311409" w:rsidRDefault="009446B3" w:rsidP="009446B3">
      <w:pPr>
        <w:tabs>
          <w:tab w:val="left" w:pos="2980"/>
        </w:tabs>
        <w:spacing w:before="29" w:after="0" w:line="240" w:lineRule="auto"/>
        <w:ind w:left="100" w:right="-20"/>
        <w:rPr>
          <w:rFonts w:ascii="Arial" w:eastAsia="Arial" w:hAnsi="Arial" w:cs="Arial"/>
          <w:sz w:val="24"/>
          <w:szCs w:val="24"/>
        </w:rPr>
      </w:pPr>
      <w:r w:rsidRPr="00311409">
        <w:rPr>
          <w:rFonts w:ascii="Arial" w:eastAsia="Arial" w:hAnsi="Arial" w:cs="Arial"/>
          <w:b/>
          <w:bCs/>
          <w:sz w:val="24"/>
          <w:szCs w:val="24"/>
        </w:rPr>
        <w:t>Name</w:t>
      </w:r>
      <w:r w:rsidRPr="00311409">
        <w:rPr>
          <w:rFonts w:ascii="Arial" w:eastAsia="Arial" w:hAnsi="Arial" w:cs="Arial"/>
          <w:b/>
          <w:bCs/>
          <w:spacing w:val="1"/>
          <w:sz w:val="24"/>
          <w:szCs w:val="24"/>
        </w:rPr>
        <w:t xml:space="preserve"> </w:t>
      </w:r>
      <w:r w:rsidRPr="00311409">
        <w:rPr>
          <w:rFonts w:ascii="Arial" w:eastAsia="Arial" w:hAnsi="Arial" w:cs="Arial"/>
          <w:b/>
          <w:bCs/>
          <w:sz w:val="24"/>
          <w:szCs w:val="24"/>
        </w:rPr>
        <w:t>of C</w:t>
      </w:r>
      <w:r w:rsidRPr="00311409">
        <w:rPr>
          <w:rFonts w:ascii="Arial" w:eastAsia="Arial" w:hAnsi="Arial" w:cs="Arial"/>
          <w:b/>
          <w:bCs/>
          <w:spacing w:val="-1"/>
          <w:sz w:val="24"/>
          <w:szCs w:val="24"/>
        </w:rPr>
        <w:t>o</w:t>
      </w:r>
      <w:r w:rsidRPr="00311409">
        <w:rPr>
          <w:rFonts w:ascii="Arial" w:eastAsia="Arial" w:hAnsi="Arial" w:cs="Arial"/>
          <w:b/>
          <w:bCs/>
          <w:sz w:val="24"/>
          <w:szCs w:val="24"/>
        </w:rPr>
        <w:t>mm</w:t>
      </w:r>
      <w:r w:rsidRPr="00311409">
        <w:rPr>
          <w:rFonts w:ascii="Arial" w:eastAsia="Arial" w:hAnsi="Arial" w:cs="Arial"/>
          <w:b/>
          <w:bCs/>
          <w:spacing w:val="1"/>
          <w:sz w:val="24"/>
          <w:szCs w:val="24"/>
        </w:rPr>
        <w:t>i</w:t>
      </w:r>
      <w:r w:rsidRPr="00311409">
        <w:rPr>
          <w:rFonts w:ascii="Arial" w:eastAsia="Arial" w:hAnsi="Arial" w:cs="Arial"/>
          <w:b/>
          <w:bCs/>
          <w:sz w:val="24"/>
          <w:szCs w:val="24"/>
        </w:rPr>
        <w:t>t</w:t>
      </w:r>
      <w:r w:rsidRPr="00311409">
        <w:rPr>
          <w:rFonts w:ascii="Arial" w:eastAsia="Arial" w:hAnsi="Arial" w:cs="Arial"/>
          <w:b/>
          <w:bCs/>
          <w:spacing w:val="-1"/>
          <w:sz w:val="24"/>
          <w:szCs w:val="24"/>
        </w:rPr>
        <w:t>t</w:t>
      </w:r>
      <w:r w:rsidRPr="00311409">
        <w:rPr>
          <w:rFonts w:ascii="Arial" w:eastAsia="Arial" w:hAnsi="Arial" w:cs="Arial"/>
          <w:b/>
          <w:bCs/>
          <w:spacing w:val="1"/>
          <w:sz w:val="24"/>
          <w:szCs w:val="24"/>
        </w:rPr>
        <w:t>e</w:t>
      </w:r>
      <w:r w:rsidRPr="00311409">
        <w:rPr>
          <w:rFonts w:ascii="Arial" w:eastAsia="Arial" w:hAnsi="Arial" w:cs="Arial"/>
          <w:b/>
          <w:bCs/>
          <w:spacing w:val="2"/>
          <w:sz w:val="24"/>
          <w:szCs w:val="24"/>
        </w:rPr>
        <w:t>e</w:t>
      </w:r>
      <w:r w:rsidRPr="00311409">
        <w:rPr>
          <w:rFonts w:ascii="Arial" w:eastAsia="Arial" w:hAnsi="Arial" w:cs="Arial"/>
          <w:sz w:val="24"/>
          <w:szCs w:val="24"/>
        </w:rPr>
        <w:t>:</w:t>
      </w:r>
      <w:r w:rsidRPr="00311409">
        <w:rPr>
          <w:rFonts w:ascii="Arial" w:eastAsia="Arial" w:hAnsi="Arial" w:cs="Arial"/>
          <w:sz w:val="24"/>
          <w:szCs w:val="24"/>
        </w:rPr>
        <w:tab/>
        <w:t>Com</w:t>
      </w:r>
      <w:r w:rsidRPr="00311409">
        <w:rPr>
          <w:rFonts w:ascii="Arial" w:eastAsia="Arial" w:hAnsi="Arial" w:cs="Arial"/>
          <w:spacing w:val="1"/>
          <w:sz w:val="24"/>
          <w:szCs w:val="24"/>
        </w:rPr>
        <w:t>mun</w:t>
      </w:r>
      <w:r w:rsidRPr="00311409">
        <w:rPr>
          <w:rFonts w:ascii="Arial" w:eastAsia="Arial" w:hAnsi="Arial" w:cs="Arial"/>
          <w:sz w:val="24"/>
          <w:szCs w:val="24"/>
        </w:rPr>
        <w:t>ity</w:t>
      </w:r>
      <w:r w:rsidRPr="00311409">
        <w:rPr>
          <w:rFonts w:ascii="Arial" w:eastAsia="Arial" w:hAnsi="Arial" w:cs="Arial"/>
          <w:spacing w:val="-2"/>
          <w:sz w:val="24"/>
          <w:szCs w:val="24"/>
        </w:rPr>
        <w:t xml:space="preserve"> </w:t>
      </w:r>
      <w:r w:rsidRPr="00311409">
        <w:rPr>
          <w:rFonts w:ascii="Arial" w:eastAsia="Arial" w:hAnsi="Arial" w:cs="Arial"/>
          <w:sz w:val="24"/>
          <w:szCs w:val="24"/>
        </w:rPr>
        <w:t>Use</w:t>
      </w:r>
      <w:r w:rsidRPr="00311409">
        <w:rPr>
          <w:rFonts w:ascii="Arial" w:eastAsia="Arial" w:hAnsi="Arial" w:cs="Arial"/>
          <w:spacing w:val="1"/>
          <w:sz w:val="24"/>
          <w:szCs w:val="24"/>
        </w:rPr>
        <w:t xml:space="preserve"> </w:t>
      </w:r>
      <w:r w:rsidRPr="00311409">
        <w:rPr>
          <w:rFonts w:ascii="Arial" w:eastAsia="Arial" w:hAnsi="Arial" w:cs="Arial"/>
          <w:spacing w:val="-1"/>
          <w:sz w:val="24"/>
          <w:szCs w:val="24"/>
        </w:rPr>
        <w:t>o</w:t>
      </w:r>
      <w:r w:rsidRPr="00311409">
        <w:rPr>
          <w:rFonts w:ascii="Arial" w:eastAsia="Arial" w:hAnsi="Arial" w:cs="Arial"/>
          <w:sz w:val="24"/>
          <w:szCs w:val="24"/>
        </w:rPr>
        <w:t>f</w:t>
      </w:r>
      <w:r w:rsidRPr="00311409">
        <w:rPr>
          <w:rFonts w:ascii="Arial" w:eastAsia="Arial" w:hAnsi="Arial" w:cs="Arial"/>
          <w:spacing w:val="1"/>
          <w:sz w:val="24"/>
          <w:szCs w:val="24"/>
        </w:rPr>
        <w:t xml:space="preserve"> </w:t>
      </w:r>
      <w:r w:rsidRPr="00311409">
        <w:rPr>
          <w:rFonts w:ascii="Arial" w:eastAsia="Arial" w:hAnsi="Arial" w:cs="Arial"/>
          <w:sz w:val="24"/>
          <w:szCs w:val="24"/>
        </w:rPr>
        <w:t>Sc</w:t>
      </w:r>
      <w:r w:rsidRPr="00311409">
        <w:rPr>
          <w:rFonts w:ascii="Arial" w:eastAsia="Arial" w:hAnsi="Arial" w:cs="Arial"/>
          <w:spacing w:val="-1"/>
          <w:sz w:val="24"/>
          <w:szCs w:val="24"/>
        </w:rPr>
        <w:t>h</w:t>
      </w:r>
      <w:r w:rsidRPr="00311409">
        <w:rPr>
          <w:rFonts w:ascii="Arial" w:eastAsia="Arial" w:hAnsi="Arial" w:cs="Arial"/>
          <w:spacing w:val="1"/>
          <w:sz w:val="24"/>
          <w:szCs w:val="24"/>
        </w:rPr>
        <w:t>oo</w:t>
      </w:r>
      <w:r w:rsidRPr="00311409">
        <w:rPr>
          <w:rFonts w:ascii="Arial" w:eastAsia="Arial" w:hAnsi="Arial" w:cs="Arial"/>
          <w:sz w:val="24"/>
          <w:szCs w:val="24"/>
        </w:rPr>
        <w:t>ls</w:t>
      </w:r>
      <w:r w:rsidRPr="00311409">
        <w:rPr>
          <w:rFonts w:ascii="Arial" w:eastAsia="Arial" w:hAnsi="Arial" w:cs="Arial"/>
          <w:spacing w:val="3"/>
          <w:sz w:val="24"/>
          <w:szCs w:val="24"/>
        </w:rPr>
        <w:t xml:space="preserve"> </w:t>
      </w:r>
      <w:r w:rsidRPr="00311409">
        <w:rPr>
          <w:rFonts w:ascii="Arial" w:eastAsia="Arial" w:hAnsi="Arial" w:cs="Arial"/>
          <w:sz w:val="24"/>
          <w:szCs w:val="24"/>
        </w:rPr>
        <w:t>C</w:t>
      </w:r>
      <w:r w:rsidRPr="00311409">
        <w:rPr>
          <w:rFonts w:ascii="Arial" w:eastAsia="Arial" w:hAnsi="Arial" w:cs="Arial"/>
          <w:spacing w:val="-2"/>
          <w:sz w:val="24"/>
          <w:szCs w:val="24"/>
        </w:rPr>
        <w:t>o</w:t>
      </w:r>
      <w:r w:rsidRPr="00311409">
        <w:rPr>
          <w:rFonts w:ascii="Arial" w:eastAsia="Arial" w:hAnsi="Arial" w:cs="Arial"/>
          <w:spacing w:val="1"/>
          <w:sz w:val="24"/>
          <w:szCs w:val="24"/>
        </w:rPr>
        <w:t>m</w:t>
      </w:r>
      <w:r w:rsidRPr="00311409">
        <w:rPr>
          <w:rFonts w:ascii="Arial" w:eastAsia="Arial" w:hAnsi="Arial" w:cs="Arial"/>
          <w:spacing w:val="-1"/>
          <w:sz w:val="24"/>
          <w:szCs w:val="24"/>
        </w:rPr>
        <w:t>m</w:t>
      </w:r>
      <w:r w:rsidRPr="00311409">
        <w:rPr>
          <w:rFonts w:ascii="Arial" w:eastAsia="Arial" w:hAnsi="Arial" w:cs="Arial"/>
          <w:spacing w:val="1"/>
          <w:sz w:val="24"/>
          <w:szCs w:val="24"/>
        </w:rPr>
        <w:t>un</w:t>
      </w:r>
      <w:r w:rsidRPr="00311409">
        <w:rPr>
          <w:rFonts w:ascii="Arial" w:eastAsia="Arial" w:hAnsi="Arial" w:cs="Arial"/>
          <w:sz w:val="24"/>
          <w:szCs w:val="24"/>
        </w:rPr>
        <w:t>ity</w:t>
      </w:r>
      <w:r w:rsidRPr="00311409">
        <w:rPr>
          <w:rFonts w:ascii="Arial" w:eastAsia="Arial" w:hAnsi="Arial" w:cs="Arial"/>
          <w:spacing w:val="-1"/>
          <w:sz w:val="24"/>
          <w:szCs w:val="24"/>
        </w:rPr>
        <w:t xml:space="preserve"> </w:t>
      </w:r>
      <w:r w:rsidRPr="00311409">
        <w:rPr>
          <w:rFonts w:ascii="Arial" w:eastAsia="Arial" w:hAnsi="Arial" w:cs="Arial"/>
          <w:sz w:val="24"/>
          <w:szCs w:val="24"/>
        </w:rPr>
        <w:t>A</w:t>
      </w:r>
      <w:r w:rsidRPr="00311409">
        <w:rPr>
          <w:rFonts w:ascii="Arial" w:eastAsia="Arial" w:hAnsi="Arial" w:cs="Arial"/>
          <w:spacing w:val="1"/>
          <w:sz w:val="24"/>
          <w:szCs w:val="24"/>
        </w:rPr>
        <w:t>d</w:t>
      </w:r>
      <w:r w:rsidRPr="00311409">
        <w:rPr>
          <w:rFonts w:ascii="Arial" w:eastAsia="Arial" w:hAnsi="Arial" w:cs="Arial"/>
          <w:spacing w:val="-2"/>
          <w:sz w:val="24"/>
          <w:szCs w:val="24"/>
        </w:rPr>
        <w:t>v</w:t>
      </w:r>
      <w:r w:rsidRPr="00311409">
        <w:rPr>
          <w:rFonts w:ascii="Arial" w:eastAsia="Arial" w:hAnsi="Arial" w:cs="Arial"/>
          <w:sz w:val="24"/>
          <w:szCs w:val="24"/>
        </w:rPr>
        <w:t>isory</w:t>
      </w:r>
      <w:r w:rsidRPr="00311409">
        <w:rPr>
          <w:rFonts w:ascii="Arial" w:eastAsia="Arial" w:hAnsi="Arial" w:cs="Arial"/>
          <w:spacing w:val="-3"/>
          <w:sz w:val="24"/>
          <w:szCs w:val="24"/>
        </w:rPr>
        <w:t xml:space="preserve"> </w:t>
      </w:r>
      <w:r w:rsidRPr="00311409">
        <w:rPr>
          <w:rFonts w:ascii="Arial" w:eastAsia="Arial" w:hAnsi="Arial" w:cs="Arial"/>
          <w:sz w:val="24"/>
          <w:szCs w:val="24"/>
        </w:rPr>
        <w:t>C</w:t>
      </w:r>
      <w:r w:rsidRPr="00311409">
        <w:rPr>
          <w:rFonts w:ascii="Arial" w:eastAsia="Arial" w:hAnsi="Arial" w:cs="Arial"/>
          <w:spacing w:val="1"/>
          <w:sz w:val="24"/>
          <w:szCs w:val="24"/>
        </w:rPr>
        <w:t>omm</w:t>
      </w:r>
      <w:r w:rsidRPr="00311409">
        <w:rPr>
          <w:rFonts w:ascii="Arial" w:eastAsia="Arial" w:hAnsi="Arial" w:cs="Arial"/>
          <w:sz w:val="24"/>
          <w:szCs w:val="24"/>
        </w:rPr>
        <w:t>itt</w:t>
      </w:r>
      <w:r w:rsidRPr="00311409">
        <w:rPr>
          <w:rFonts w:ascii="Arial" w:eastAsia="Arial" w:hAnsi="Arial" w:cs="Arial"/>
          <w:spacing w:val="-1"/>
          <w:sz w:val="24"/>
          <w:szCs w:val="24"/>
        </w:rPr>
        <w:t>e</w:t>
      </w:r>
      <w:r w:rsidRPr="00311409">
        <w:rPr>
          <w:rFonts w:ascii="Arial" w:eastAsia="Arial" w:hAnsi="Arial" w:cs="Arial"/>
          <w:sz w:val="24"/>
          <w:szCs w:val="24"/>
        </w:rPr>
        <w:t>e</w:t>
      </w:r>
    </w:p>
    <w:p w14:paraId="0A293C34" w14:textId="77777777" w:rsidR="002A2723" w:rsidRPr="00311409" w:rsidRDefault="002A2723" w:rsidP="009446B3">
      <w:pPr>
        <w:tabs>
          <w:tab w:val="left" w:pos="2980"/>
        </w:tabs>
        <w:spacing w:before="29" w:after="0" w:line="240" w:lineRule="auto"/>
        <w:ind w:left="100" w:right="-20"/>
        <w:rPr>
          <w:rFonts w:ascii="Arial" w:eastAsia="Arial" w:hAnsi="Arial" w:cs="Arial"/>
          <w:sz w:val="24"/>
          <w:szCs w:val="24"/>
        </w:rPr>
      </w:pPr>
    </w:p>
    <w:p w14:paraId="6AF756E1" w14:textId="400ACD4A" w:rsidR="009446B3" w:rsidRPr="00311409" w:rsidRDefault="009446B3" w:rsidP="00350413">
      <w:pPr>
        <w:tabs>
          <w:tab w:val="left" w:pos="2980"/>
        </w:tabs>
        <w:spacing w:after="0" w:line="240" w:lineRule="auto"/>
        <w:ind w:left="100" w:right="-20"/>
        <w:rPr>
          <w:rFonts w:ascii="Arial" w:eastAsia="Arial" w:hAnsi="Arial" w:cs="Arial"/>
          <w:spacing w:val="1"/>
          <w:sz w:val="24"/>
          <w:szCs w:val="24"/>
        </w:rPr>
      </w:pPr>
      <w:r w:rsidRPr="00311409">
        <w:rPr>
          <w:rFonts w:ascii="Arial" w:eastAsia="Arial" w:hAnsi="Arial" w:cs="Arial"/>
          <w:b/>
          <w:bCs/>
          <w:spacing w:val="-1"/>
          <w:sz w:val="24"/>
          <w:szCs w:val="24"/>
        </w:rPr>
        <w:t>M</w:t>
      </w:r>
      <w:r w:rsidRPr="00311409">
        <w:rPr>
          <w:rFonts w:ascii="Arial" w:eastAsia="Arial" w:hAnsi="Arial" w:cs="Arial"/>
          <w:b/>
          <w:bCs/>
          <w:spacing w:val="1"/>
          <w:sz w:val="24"/>
          <w:szCs w:val="24"/>
        </w:rPr>
        <w:t>ee</w:t>
      </w:r>
      <w:r w:rsidRPr="00311409">
        <w:rPr>
          <w:rFonts w:ascii="Arial" w:eastAsia="Arial" w:hAnsi="Arial" w:cs="Arial"/>
          <w:b/>
          <w:bCs/>
          <w:sz w:val="24"/>
          <w:szCs w:val="24"/>
        </w:rPr>
        <w:t xml:space="preserve">ting </w:t>
      </w:r>
      <w:r w:rsidRPr="00311409">
        <w:rPr>
          <w:rFonts w:ascii="Arial" w:eastAsia="Arial" w:hAnsi="Arial" w:cs="Arial"/>
          <w:b/>
          <w:bCs/>
          <w:spacing w:val="-1"/>
          <w:sz w:val="24"/>
          <w:szCs w:val="24"/>
        </w:rPr>
        <w:t>D</w:t>
      </w:r>
      <w:r w:rsidRPr="00311409">
        <w:rPr>
          <w:rFonts w:ascii="Arial" w:eastAsia="Arial" w:hAnsi="Arial" w:cs="Arial"/>
          <w:b/>
          <w:bCs/>
          <w:spacing w:val="1"/>
          <w:sz w:val="24"/>
          <w:szCs w:val="24"/>
        </w:rPr>
        <w:t>a</w:t>
      </w:r>
      <w:r w:rsidRPr="00311409">
        <w:rPr>
          <w:rFonts w:ascii="Arial" w:eastAsia="Arial" w:hAnsi="Arial" w:cs="Arial"/>
          <w:b/>
          <w:bCs/>
          <w:sz w:val="24"/>
          <w:szCs w:val="24"/>
        </w:rPr>
        <w:t>t</w:t>
      </w:r>
      <w:r w:rsidRPr="00311409">
        <w:rPr>
          <w:rFonts w:ascii="Arial" w:eastAsia="Arial" w:hAnsi="Arial" w:cs="Arial"/>
          <w:b/>
          <w:bCs/>
          <w:spacing w:val="1"/>
          <w:sz w:val="24"/>
          <w:szCs w:val="24"/>
        </w:rPr>
        <w:t>e</w:t>
      </w:r>
      <w:r w:rsidRPr="00311409">
        <w:rPr>
          <w:rFonts w:ascii="Arial" w:eastAsia="Arial" w:hAnsi="Arial" w:cs="Arial"/>
          <w:sz w:val="24"/>
          <w:szCs w:val="24"/>
        </w:rPr>
        <w:t>:</w:t>
      </w:r>
      <w:r w:rsidRPr="00311409">
        <w:rPr>
          <w:rFonts w:ascii="Arial" w:eastAsia="Arial" w:hAnsi="Arial" w:cs="Arial"/>
          <w:sz w:val="24"/>
          <w:szCs w:val="24"/>
        </w:rPr>
        <w:tab/>
      </w:r>
      <w:r w:rsidR="00350413" w:rsidRPr="00311409">
        <w:rPr>
          <w:rFonts w:ascii="Arial" w:eastAsia="Arial" w:hAnsi="Arial" w:cs="Arial"/>
          <w:spacing w:val="1"/>
          <w:sz w:val="24"/>
          <w:szCs w:val="24"/>
        </w:rPr>
        <w:t xml:space="preserve">Tuesday, </w:t>
      </w:r>
      <w:r w:rsidR="009E0A2A" w:rsidRPr="00311409">
        <w:rPr>
          <w:rFonts w:ascii="Arial" w:eastAsia="Arial" w:hAnsi="Arial" w:cs="Arial"/>
          <w:spacing w:val="1"/>
          <w:sz w:val="24"/>
          <w:szCs w:val="24"/>
        </w:rPr>
        <w:t>November 9</w:t>
      </w:r>
      <w:r w:rsidR="00350413" w:rsidRPr="00311409">
        <w:rPr>
          <w:rFonts w:ascii="Arial" w:eastAsia="Arial" w:hAnsi="Arial" w:cs="Arial"/>
          <w:spacing w:val="1"/>
          <w:sz w:val="24"/>
          <w:szCs w:val="24"/>
        </w:rPr>
        <w:t>,</w:t>
      </w:r>
      <w:r w:rsidR="0041040C" w:rsidRPr="00311409">
        <w:rPr>
          <w:rFonts w:ascii="Arial" w:eastAsia="Arial" w:hAnsi="Arial" w:cs="Arial"/>
          <w:spacing w:val="1"/>
          <w:sz w:val="24"/>
          <w:szCs w:val="24"/>
        </w:rPr>
        <w:t xml:space="preserve"> </w:t>
      </w:r>
      <w:r w:rsidRPr="00311409">
        <w:rPr>
          <w:rFonts w:ascii="Arial" w:eastAsia="Arial" w:hAnsi="Arial" w:cs="Arial"/>
          <w:spacing w:val="1"/>
          <w:sz w:val="24"/>
          <w:szCs w:val="24"/>
        </w:rPr>
        <w:t>20</w:t>
      </w:r>
      <w:r w:rsidR="0073119E" w:rsidRPr="00311409">
        <w:rPr>
          <w:rFonts w:ascii="Arial" w:eastAsia="Arial" w:hAnsi="Arial" w:cs="Arial"/>
          <w:spacing w:val="1"/>
          <w:sz w:val="24"/>
          <w:szCs w:val="24"/>
        </w:rPr>
        <w:t>2</w:t>
      </w:r>
      <w:r w:rsidR="00B53AAC" w:rsidRPr="00311409">
        <w:rPr>
          <w:rFonts w:ascii="Arial" w:eastAsia="Arial" w:hAnsi="Arial" w:cs="Arial"/>
          <w:spacing w:val="1"/>
          <w:sz w:val="24"/>
          <w:szCs w:val="24"/>
        </w:rPr>
        <w:t>1</w:t>
      </w:r>
    </w:p>
    <w:p w14:paraId="2DCCD439" w14:textId="77777777" w:rsidR="009446B3" w:rsidRPr="00311409" w:rsidRDefault="009446B3" w:rsidP="009446B3">
      <w:pPr>
        <w:spacing w:before="1" w:after="0" w:line="280" w:lineRule="exact"/>
        <w:rPr>
          <w:sz w:val="28"/>
          <w:szCs w:val="28"/>
        </w:rPr>
      </w:pPr>
    </w:p>
    <w:p w14:paraId="25F66A7F" w14:textId="19ACD5F8" w:rsidR="009446B3" w:rsidRPr="00311409" w:rsidRDefault="0073119E" w:rsidP="00B06660">
      <w:pPr>
        <w:spacing w:after="0"/>
        <w:rPr>
          <w:rFonts w:ascii="Arial" w:hAnsi="Arial" w:cs="Arial"/>
          <w:sz w:val="24"/>
          <w:szCs w:val="24"/>
        </w:rPr>
      </w:pPr>
      <w:r w:rsidRPr="00311409">
        <w:rPr>
          <w:rFonts w:ascii="Arial" w:hAnsi="Arial" w:cs="Arial"/>
          <w:sz w:val="24"/>
          <w:szCs w:val="24"/>
        </w:rPr>
        <w:t xml:space="preserve">A meeting of the Community Use of Schools Community Advisory Committee convened on </w:t>
      </w:r>
      <w:r w:rsidR="009E0A2A" w:rsidRPr="00311409">
        <w:rPr>
          <w:rFonts w:ascii="Arial" w:hAnsi="Arial" w:cs="Arial"/>
          <w:sz w:val="24"/>
          <w:szCs w:val="24"/>
        </w:rPr>
        <w:t>9</w:t>
      </w:r>
      <w:r w:rsidR="00B0040C" w:rsidRPr="00311409">
        <w:rPr>
          <w:rFonts w:ascii="Arial" w:hAnsi="Arial" w:cs="Arial"/>
          <w:sz w:val="24"/>
          <w:szCs w:val="24"/>
        </w:rPr>
        <w:t xml:space="preserve"> </w:t>
      </w:r>
      <w:r w:rsidR="009E0A2A" w:rsidRPr="00311409">
        <w:rPr>
          <w:rFonts w:ascii="Arial" w:hAnsi="Arial" w:cs="Arial"/>
          <w:sz w:val="24"/>
          <w:szCs w:val="24"/>
        </w:rPr>
        <w:t>November</w:t>
      </w:r>
      <w:r w:rsidR="00FA0101" w:rsidRPr="00311409">
        <w:rPr>
          <w:rFonts w:ascii="Arial" w:hAnsi="Arial" w:cs="Arial"/>
          <w:sz w:val="24"/>
          <w:szCs w:val="24"/>
        </w:rPr>
        <w:t xml:space="preserve"> </w:t>
      </w:r>
      <w:r w:rsidRPr="00311409">
        <w:rPr>
          <w:rFonts w:ascii="Arial" w:hAnsi="Arial" w:cs="Arial"/>
          <w:sz w:val="24"/>
          <w:szCs w:val="24"/>
        </w:rPr>
        <w:t>202</w:t>
      </w:r>
      <w:r w:rsidR="00B53AAC" w:rsidRPr="00311409">
        <w:rPr>
          <w:rFonts w:ascii="Arial" w:hAnsi="Arial" w:cs="Arial"/>
          <w:sz w:val="24"/>
          <w:szCs w:val="24"/>
        </w:rPr>
        <w:t>1</w:t>
      </w:r>
      <w:r w:rsidRPr="00311409">
        <w:rPr>
          <w:rFonts w:ascii="Arial" w:hAnsi="Arial" w:cs="Arial"/>
          <w:sz w:val="24"/>
          <w:szCs w:val="24"/>
        </w:rPr>
        <w:t xml:space="preserve"> from 8:0</w:t>
      </w:r>
      <w:r w:rsidR="00A513B5" w:rsidRPr="00311409">
        <w:rPr>
          <w:rFonts w:ascii="Arial" w:hAnsi="Arial" w:cs="Arial"/>
          <w:sz w:val="24"/>
          <w:szCs w:val="24"/>
        </w:rPr>
        <w:t>3</w:t>
      </w:r>
      <w:r w:rsidR="00B0040C" w:rsidRPr="00311409">
        <w:rPr>
          <w:rFonts w:ascii="Arial" w:hAnsi="Arial" w:cs="Arial"/>
          <w:sz w:val="24"/>
          <w:szCs w:val="24"/>
        </w:rPr>
        <w:t xml:space="preserve"> </w:t>
      </w:r>
      <w:r w:rsidRPr="00311409">
        <w:rPr>
          <w:rFonts w:ascii="Arial" w:hAnsi="Arial" w:cs="Arial"/>
          <w:sz w:val="24"/>
          <w:szCs w:val="24"/>
        </w:rPr>
        <w:t xml:space="preserve">a.m. to </w:t>
      </w:r>
      <w:r w:rsidR="00A65111" w:rsidRPr="00311409">
        <w:rPr>
          <w:rFonts w:ascii="Arial" w:hAnsi="Arial" w:cs="Arial"/>
          <w:sz w:val="24"/>
          <w:szCs w:val="24"/>
        </w:rPr>
        <w:t>9:</w:t>
      </w:r>
      <w:r w:rsidR="00A513B5" w:rsidRPr="00311409">
        <w:rPr>
          <w:rFonts w:ascii="Arial" w:hAnsi="Arial" w:cs="Arial"/>
          <w:sz w:val="24"/>
          <w:szCs w:val="24"/>
        </w:rPr>
        <w:t>59</w:t>
      </w:r>
      <w:r w:rsidRPr="00311409">
        <w:rPr>
          <w:rFonts w:ascii="Arial" w:hAnsi="Arial" w:cs="Arial"/>
          <w:sz w:val="24"/>
          <w:szCs w:val="24"/>
        </w:rPr>
        <w:t xml:space="preserve"> a.m. </w:t>
      </w:r>
      <w:r w:rsidR="00BD1EBD" w:rsidRPr="00311409">
        <w:rPr>
          <w:rFonts w:ascii="Arial" w:hAnsi="Arial" w:cs="Arial"/>
          <w:sz w:val="24"/>
          <w:szCs w:val="24"/>
        </w:rPr>
        <w:t>via Zoom with</w:t>
      </w:r>
      <w:r w:rsidRPr="00311409">
        <w:rPr>
          <w:rFonts w:ascii="Arial" w:hAnsi="Arial" w:cs="Arial"/>
          <w:sz w:val="24"/>
          <w:szCs w:val="24"/>
        </w:rPr>
        <w:t xml:space="preserve"> Co-Chairs Michelle Aarts and Judy Gargaro presiding.</w:t>
      </w:r>
    </w:p>
    <w:p w14:paraId="30E9BBFB" w14:textId="77777777" w:rsidR="00B06660" w:rsidRPr="00311409" w:rsidRDefault="00B06660" w:rsidP="00B06660">
      <w:pPr>
        <w:spacing w:after="0"/>
        <w:rPr>
          <w:rFonts w:ascii="Arial" w:hAnsi="Arial" w:cs="Arial"/>
          <w:sz w:val="24"/>
          <w:szCs w:val="24"/>
        </w:rPr>
      </w:pPr>
    </w:p>
    <w:tbl>
      <w:tblPr>
        <w:tblW w:w="12600" w:type="dxa"/>
        <w:tblInd w:w="108" w:type="dxa"/>
        <w:tblBorders>
          <w:top w:val="single" w:sz="12" w:space="0" w:color="auto"/>
          <w:bottom w:val="single" w:sz="12" w:space="0" w:color="auto"/>
        </w:tblBorders>
        <w:tblLook w:val="04A0" w:firstRow="1" w:lastRow="0" w:firstColumn="1" w:lastColumn="0" w:noHBand="0" w:noVBand="1"/>
      </w:tblPr>
      <w:tblGrid>
        <w:gridCol w:w="1530"/>
        <w:gridCol w:w="11070"/>
      </w:tblGrid>
      <w:tr w:rsidR="0073119E" w:rsidRPr="00311409" w14:paraId="5CEEAC76" w14:textId="77777777" w:rsidTr="004E4AEA">
        <w:trPr>
          <w:trHeight w:val="3003"/>
          <w:tblHeader/>
        </w:trPr>
        <w:tc>
          <w:tcPr>
            <w:tcW w:w="1530" w:type="dxa"/>
            <w:shd w:val="clear" w:color="auto" w:fill="auto"/>
          </w:tcPr>
          <w:p w14:paraId="3FF5F49C" w14:textId="77777777" w:rsidR="00B06660" w:rsidRPr="00311409" w:rsidRDefault="00B06660" w:rsidP="00EA0E42">
            <w:pPr>
              <w:spacing w:line="240" w:lineRule="auto"/>
              <w:rPr>
                <w:rFonts w:ascii="Arial" w:hAnsi="Arial" w:cs="Arial"/>
                <w:b/>
                <w:sz w:val="24"/>
                <w:szCs w:val="24"/>
              </w:rPr>
            </w:pPr>
          </w:p>
          <w:p w14:paraId="7F16BFF3" w14:textId="16A5B6CA" w:rsidR="0073119E" w:rsidRPr="00311409" w:rsidRDefault="0073119E" w:rsidP="00EA0E42">
            <w:pPr>
              <w:spacing w:line="240" w:lineRule="auto"/>
              <w:rPr>
                <w:rFonts w:ascii="Arial" w:hAnsi="Arial" w:cs="Arial"/>
                <w:sz w:val="24"/>
                <w:szCs w:val="24"/>
              </w:rPr>
            </w:pPr>
            <w:r w:rsidRPr="00311409">
              <w:rPr>
                <w:rFonts w:ascii="Arial" w:hAnsi="Arial" w:cs="Arial"/>
                <w:b/>
                <w:sz w:val="24"/>
                <w:szCs w:val="24"/>
              </w:rPr>
              <w:t>Attendance</w:t>
            </w:r>
            <w:r w:rsidR="00A40797" w:rsidRPr="00311409">
              <w:rPr>
                <w:rFonts w:ascii="Arial" w:hAnsi="Arial" w:cs="Arial"/>
                <w:b/>
                <w:sz w:val="24"/>
                <w:szCs w:val="24"/>
              </w:rPr>
              <w:t xml:space="preserve"> via Zoom</w:t>
            </w:r>
            <w:r w:rsidRPr="00311409">
              <w:rPr>
                <w:rFonts w:ascii="Arial" w:hAnsi="Arial" w:cs="Arial"/>
                <w:sz w:val="24"/>
                <w:szCs w:val="24"/>
              </w:rPr>
              <w:t>:</w:t>
            </w:r>
          </w:p>
        </w:tc>
        <w:tc>
          <w:tcPr>
            <w:tcW w:w="11070" w:type="dxa"/>
            <w:shd w:val="clear" w:color="auto" w:fill="auto"/>
          </w:tcPr>
          <w:p w14:paraId="59B5DCF0" w14:textId="77777777" w:rsidR="00B06660" w:rsidRPr="00311409" w:rsidRDefault="00B06660" w:rsidP="00EA0E42">
            <w:pPr>
              <w:rPr>
                <w:rFonts w:ascii="Arial" w:hAnsi="Arial" w:cs="Arial"/>
              </w:rPr>
            </w:pPr>
          </w:p>
          <w:p w14:paraId="08C0055A" w14:textId="1B660DCE" w:rsidR="00DF4483" w:rsidRPr="00311409" w:rsidRDefault="009C6E4A" w:rsidP="00DF4483">
            <w:pPr>
              <w:jc w:val="both"/>
              <w:rPr>
                <w:rFonts w:ascii="Arial" w:hAnsi="Arial" w:cs="Arial"/>
                <w:sz w:val="24"/>
                <w:szCs w:val="24"/>
              </w:rPr>
            </w:pPr>
            <w:r w:rsidRPr="00311409">
              <w:rPr>
                <w:rFonts w:ascii="Arial" w:hAnsi="Arial" w:cs="Arial"/>
                <w:b/>
                <w:sz w:val="24"/>
                <w:szCs w:val="24"/>
              </w:rPr>
              <w:t>Michelle Aarts</w:t>
            </w:r>
            <w:r w:rsidRPr="00311409">
              <w:rPr>
                <w:rFonts w:ascii="Arial" w:hAnsi="Arial" w:cs="Arial"/>
                <w:sz w:val="24"/>
                <w:szCs w:val="24"/>
              </w:rPr>
              <w:t xml:space="preserve"> (Trustee), </w:t>
            </w:r>
            <w:r w:rsidRPr="00311409">
              <w:rPr>
                <w:rFonts w:ascii="Arial" w:hAnsi="Arial" w:cs="Arial"/>
                <w:b/>
                <w:sz w:val="24"/>
                <w:szCs w:val="24"/>
              </w:rPr>
              <w:t>Judy Gargaro</w:t>
            </w:r>
            <w:r w:rsidRPr="00311409">
              <w:rPr>
                <w:rFonts w:ascii="Arial" w:hAnsi="Arial" w:cs="Arial"/>
                <w:sz w:val="24"/>
                <w:szCs w:val="24"/>
              </w:rPr>
              <w:t xml:space="preserve"> (Etobicoke Philharmonic Orchestra), </w:t>
            </w:r>
            <w:r w:rsidR="00B0040C" w:rsidRPr="00311409">
              <w:rPr>
                <w:rFonts w:ascii="Arial" w:hAnsi="Arial" w:cs="Arial"/>
                <w:b/>
                <w:sz w:val="24"/>
                <w:szCs w:val="24"/>
              </w:rPr>
              <w:t>Lynn Manning</w:t>
            </w:r>
            <w:r w:rsidR="00B0040C" w:rsidRPr="00311409">
              <w:rPr>
                <w:rFonts w:ascii="Arial" w:hAnsi="Arial" w:cs="Arial"/>
                <w:sz w:val="24"/>
                <w:szCs w:val="24"/>
              </w:rPr>
              <w:t xml:space="preserve"> (Girl Guides of Canada, Ontario Council),</w:t>
            </w:r>
            <w:r w:rsidRPr="00311409">
              <w:rPr>
                <w:rFonts w:ascii="Arial" w:hAnsi="Arial" w:cs="Arial"/>
                <w:sz w:val="24"/>
                <w:szCs w:val="24"/>
              </w:rPr>
              <w:t xml:space="preserve"> </w:t>
            </w:r>
            <w:r w:rsidRPr="00311409">
              <w:rPr>
                <w:rFonts w:ascii="Arial" w:hAnsi="Arial" w:cs="Arial"/>
                <w:b/>
                <w:sz w:val="24"/>
                <w:szCs w:val="24"/>
              </w:rPr>
              <w:t>Patrick Rutledge</w:t>
            </w:r>
            <w:r w:rsidRPr="00311409">
              <w:rPr>
                <w:rFonts w:ascii="Arial" w:hAnsi="Arial" w:cs="Arial"/>
                <w:sz w:val="24"/>
                <w:szCs w:val="24"/>
              </w:rPr>
              <w:t xml:space="preserve"> (Big League Book Club), </w:t>
            </w:r>
            <w:r w:rsidRPr="00311409">
              <w:rPr>
                <w:rFonts w:ascii="Arial" w:hAnsi="Arial" w:cs="Arial"/>
                <w:b/>
                <w:sz w:val="24"/>
                <w:szCs w:val="24"/>
              </w:rPr>
              <w:t>Alan Hrabinski</w:t>
            </w:r>
            <w:r w:rsidRPr="00311409">
              <w:rPr>
                <w:rFonts w:ascii="Arial" w:hAnsi="Arial" w:cs="Arial"/>
                <w:sz w:val="24"/>
                <w:szCs w:val="24"/>
              </w:rPr>
              <w:t xml:space="preserve"> (Toronto Basketball Association), </w:t>
            </w:r>
            <w:r w:rsidRPr="00311409">
              <w:rPr>
                <w:rFonts w:ascii="Arial" w:hAnsi="Arial" w:cs="Arial"/>
                <w:b/>
                <w:sz w:val="24"/>
                <w:szCs w:val="24"/>
              </w:rPr>
              <w:t>Sara Somerset</w:t>
            </w:r>
            <w:r w:rsidRPr="00311409">
              <w:rPr>
                <w:rFonts w:ascii="Arial" w:hAnsi="Arial" w:cs="Arial"/>
                <w:sz w:val="24"/>
                <w:szCs w:val="24"/>
              </w:rPr>
              <w:t xml:space="preserve"> (Jack of Sports), </w:t>
            </w:r>
            <w:r w:rsidRPr="00311409">
              <w:rPr>
                <w:rFonts w:ascii="Arial" w:hAnsi="Arial" w:cs="Arial"/>
                <w:b/>
                <w:sz w:val="24"/>
                <w:szCs w:val="24"/>
              </w:rPr>
              <w:t>Graham Welsh</w:t>
            </w:r>
            <w:r w:rsidRPr="00311409">
              <w:rPr>
                <w:rFonts w:ascii="Arial" w:hAnsi="Arial" w:cs="Arial"/>
                <w:sz w:val="24"/>
                <w:szCs w:val="24"/>
              </w:rPr>
              <w:t xml:space="preserve"> (Toronto Sports Social Club),</w:t>
            </w:r>
            <w:r w:rsidRPr="00311409">
              <w:rPr>
                <w:rFonts w:ascii="Arial" w:hAnsi="Arial" w:cs="Arial"/>
                <w:b/>
                <w:sz w:val="24"/>
                <w:szCs w:val="24"/>
              </w:rPr>
              <w:t xml:space="preserve"> Sam Glazer</w:t>
            </w:r>
            <w:r w:rsidRPr="00311409">
              <w:rPr>
                <w:rFonts w:ascii="Arial" w:hAnsi="Arial" w:cs="Arial"/>
                <w:sz w:val="24"/>
                <w:szCs w:val="24"/>
              </w:rPr>
              <w:t xml:space="preserve"> (Congregation Beth Haminyan),</w:t>
            </w:r>
            <w:r w:rsidRPr="00311409">
              <w:rPr>
                <w:rFonts w:ascii="Arial" w:hAnsi="Arial" w:cs="Arial"/>
                <w:b/>
                <w:sz w:val="24"/>
                <w:szCs w:val="24"/>
              </w:rPr>
              <w:t xml:space="preserve"> Alex Viliansky </w:t>
            </w:r>
            <w:r w:rsidRPr="00311409">
              <w:rPr>
                <w:rFonts w:ascii="Arial" w:hAnsi="Arial" w:cs="Arial"/>
                <w:sz w:val="24"/>
                <w:szCs w:val="24"/>
              </w:rPr>
              <w:t>(Felix Swim School)</w:t>
            </w:r>
            <w:r w:rsidR="00B0040C" w:rsidRPr="00311409">
              <w:rPr>
                <w:rFonts w:ascii="Arial" w:hAnsi="Arial" w:cs="Arial"/>
                <w:sz w:val="24"/>
                <w:szCs w:val="24"/>
              </w:rPr>
              <w:t xml:space="preserve">, </w:t>
            </w:r>
            <w:r w:rsidR="00B0040C" w:rsidRPr="00311409">
              <w:rPr>
                <w:rFonts w:ascii="Arial" w:hAnsi="Arial" w:cs="Arial"/>
                <w:b/>
                <w:sz w:val="24"/>
                <w:szCs w:val="24"/>
              </w:rPr>
              <w:t>Susan Fletcher</w:t>
            </w:r>
            <w:r w:rsidR="00B0040C" w:rsidRPr="00311409">
              <w:rPr>
                <w:rFonts w:ascii="Arial" w:hAnsi="Arial" w:cs="Arial"/>
                <w:sz w:val="24"/>
                <w:szCs w:val="24"/>
              </w:rPr>
              <w:t xml:space="preserve"> (SPACE), </w:t>
            </w:r>
            <w:r w:rsidR="00DF4483" w:rsidRPr="00311409">
              <w:rPr>
                <w:rFonts w:ascii="Arial" w:hAnsi="Arial" w:cs="Arial"/>
                <w:b/>
                <w:sz w:val="24"/>
                <w:szCs w:val="24"/>
              </w:rPr>
              <w:t>Dan MacLean</w:t>
            </w:r>
            <w:r w:rsidR="00DF4483" w:rsidRPr="00311409">
              <w:rPr>
                <w:rFonts w:ascii="Arial" w:hAnsi="Arial" w:cs="Arial"/>
                <w:sz w:val="24"/>
                <w:szCs w:val="24"/>
              </w:rPr>
              <w:t xml:space="preserve"> (Trustee), </w:t>
            </w:r>
            <w:r w:rsidR="00DF4483" w:rsidRPr="00311409">
              <w:rPr>
                <w:rFonts w:ascii="Arial" w:hAnsi="Arial" w:cs="Arial"/>
                <w:b/>
                <w:sz w:val="24"/>
                <w:szCs w:val="24"/>
              </w:rPr>
              <w:t xml:space="preserve">Jonathan Wood </w:t>
            </w:r>
            <w:r w:rsidR="00DF4483" w:rsidRPr="00311409">
              <w:rPr>
                <w:rFonts w:ascii="Arial" w:hAnsi="Arial" w:cs="Arial"/>
                <w:sz w:val="24"/>
                <w:szCs w:val="24"/>
              </w:rPr>
              <w:t>(Toronto Accessible Sports Council)</w:t>
            </w:r>
            <w:r w:rsidR="00306C8B">
              <w:rPr>
                <w:rFonts w:ascii="Arial" w:hAnsi="Arial" w:cs="Arial"/>
                <w:sz w:val="24"/>
                <w:szCs w:val="24"/>
              </w:rPr>
              <w:t xml:space="preserve">, </w:t>
            </w:r>
            <w:r w:rsidR="00306C8B" w:rsidRPr="00311409">
              <w:rPr>
                <w:rFonts w:ascii="Arial" w:hAnsi="Arial" w:cs="Arial"/>
                <w:b/>
                <w:sz w:val="24"/>
                <w:szCs w:val="24"/>
              </w:rPr>
              <w:t>Katrina Estey</w:t>
            </w:r>
            <w:r w:rsidR="00306C8B" w:rsidRPr="00311409">
              <w:rPr>
                <w:rFonts w:ascii="Arial" w:hAnsi="Arial" w:cs="Arial"/>
                <w:sz w:val="24"/>
                <w:szCs w:val="24"/>
              </w:rPr>
              <w:t xml:space="preserve"> (The Learning Enrichment Foundation),</w:t>
            </w:r>
            <w:r w:rsidR="00DF4483" w:rsidRPr="00311409">
              <w:rPr>
                <w:rFonts w:ascii="Arial" w:hAnsi="Arial" w:cs="Arial"/>
                <w:sz w:val="24"/>
                <w:szCs w:val="24"/>
              </w:rPr>
              <w:t xml:space="preserve">. </w:t>
            </w:r>
          </w:p>
          <w:p w14:paraId="683F3C06" w14:textId="65F9BA20" w:rsidR="0073119E" w:rsidRPr="00311409" w:rsidRDefault="009C6E4A" w:rsidP="00DF4483">
            <w:pPr>
              <w:jc w:val="both"/>
              <w:rPr>
                <w:rFonts w:ascii="Arial" w:hAnsi="Arial" w:cs="Arial"/>
                <w:b/>
                <w:bCs/>
              </w:rPr>
            </w:pPr>
            <w:r w:rsidRPr="00311409">
              <w:rPr>
                <w:rFonts w:ascii="Arial" w:hAnsi="Arial" w:cs="Arial"/>
                <w:sz w:val="24"/>
                <w:szCs w:val="24"/>
              </w:rPr>
              <w:t xml:space="preserve">Also present were TDSB Staff: </w:t>
            </w:r>
            <w:r w:rsidRPr="00311409">
              <w:rPr>
                <w:rFonts w:ascii="Arial" w:hAnsi="Arial" w:cs="Arial"/>
                <w:b/>
                <w:sz w:val="24"/>
                <w:szCs w:val="24"/>
              </w:rPr>
              <w:t>Maia Puccetti</w:t>
            </w:r>
            <w:r w:rsidRPr="00311409">
              <w:rPr>
                <w:rFonts w:ascii="Arial" w:hAnsi="Arial" w:cs="Arial"/>
                <w:sz w:val="24"/>
                <w:szCs w:val="24"/>
              </w:rPr>
              <w:t xml:space="preserve"> (Executive Officer, Facilities &amp; Planning), </w:t>
            </w:r>
            <w:r w:rsidR="00DF4483" w:rsidRPr="00311409">
              <w:rPr>
                <w:rFonts w:ascii="Arial" w:hAnsi="Arial" w:cs="Arial"/>
                <w:b/>
                <w:sz w:val="24"/>
                <w:szCs w:val="24"/>
              </w:rPr>
              <w:t>Jonathan Grove</w:t>
            </w:r>
            <w:r w:rsidR="00DF4483" w:rsidRPr="00311409">
              <w:rPr>
                <w:rFonts w:ascii="Arial" w:hAnsi="Arial" w:cs="Arial"/>
                <w:sz w:val="24"/>
                <w:szCs w:val="24"/>
              </w:rPr>
              <w:t xml:space="preserve"> (Senior Manager, Plant Operations), </w:t>
            </w:r>
            <w:r w:rsidRPr="00311409">
              <w:rPr>
                <w:rFonts w:ascii="Arial" w:hAnsi="Arial" w:cs="Arial"/>
                <w:b/>
                <w:sz w:val="24"/>
                <w:szCs w:val="24"/>
              </w:rPr>
              <w:t>Ugonma Ekeanyanwu</w:t>
            </w:r>
            <w:r w:rsidRPr="00311409">
              <w:rPr>
                <w:rFonts w:ascii="Arial" w:hAnsi="Arial" w:cs="Arial"/>
                <w:sz w:val="24"/>
                <w:szCs w:val="24"/>
              </w:rPr>
              <w:t xml:space="preserve"> (Acting Facility Permitting Team Leader), </w:t>
            </w:r>
            <w:r w:rsidRPr="00311409">
              <w:rPr>
                <w:rFonts w:ascii="Arial" w:hAnsi="Arial" w:cs="Arial"/>
                <w:b/>
                <w:sz w:val="24"/>
                <w:szCs w:val="24"/>
              </w:rPr>
              <w:t>Ndaba Njobo</w:t>
            </w:r>
            <w:r w:rsidRPr="00311409">
              <w:rPr>
                <w:rFonts w:ascii="Arial" w:hAnsi="Arial" w:cs="Arial"/>
                <w:sz w:val="24"/>
                <w:szCs w:val="24"/>
              </w:rPr>
              <w:t xml:space="preserve"> (Facility Permitting Coordinator),</w:t>
            </w:r>
            <w:r w:rsidRPr="00311409">
              <w:rPr>
                <w:rFonts w:ascii="Arial" w:hAnsi="Arial" w:cs="Arial"/>
                <w:color w:val="FF0000"/>
                <w:sz w:val="24"/>
                <w:szCs w:val="24"/>
              </w:rPr>
              <w:t xml:space="preserve"> </w:t>
            </w:r>
            <w:r w:rsidR="00DF4483" w:rsidRPr="00311409">
              <w:rPr>
                <w:rFonts w:ascii="Arial" w:hAnsi="Arial" w:cs="Arial"/>
                <w:b/>
                <w:sz w:val="24"/>
                <w:szCs w:val="24"/>
              </w:rPr>
              <w:t xml:space="preserve">Tina Androutsos </w:t>
            </w:r>
            <w:r w:rsidR="00DF4483" w:rsidRPr="00311409">
              <w:rPr>
                <w:rFonts w:ascii="Arial" w:hAnsi="Arial" w:cs="Arial"/>
                <w:sz w:val="24"/>
                <w:szCs w:val="24"/>
              </w:rPr>
              <w:t xml:space="preserve">(Executive Assistant, Facilities &amp; Planning), </w:t>
            </w:r>
            <w:r w:rsidRPr="00311409">
              <w:rPr>
                <w:rFonts w:ascii="Arial" w:hAnsi="Arial" w:cs="Arial"/>
                <w:b/>
                <w:sz w:val="24"/>
                <w:szCs w:val="24"/>
              </w:rPr>
              <w:t xml:space="preserve">Meenu Jhamb </w:t>
            </w:r>
            <w:r w:rsidRPr="00311409">
              <w:rPr>
                <w:rFonts w:ascii="Arial" w:hAnsi="Arial" w:cs="Arial"/>
                <w:sz w:val="24"/>
                <w:szCs w:val="24"/>
              </w:rPr>
              <w:t>(Administrative Assistant).</w:t>
            </w:r>
          </w:p>
        </w:tc>
      </w:tr>
    </w:tbl>
    <w:p w14:paraId="4B5B157D" w14:textId="0E2E4D39" w:rsidR="009446B3" w:rsidRPr="00311409" w:rsidRDefault="009446B3" w:rsidP="009446B3">
      <w:pPr>
        <w:spacing w:before="10" w:after="0" w:line="100" w:lineRule="exact"/>
        <w:rPr>
          <w:sz w:val="10"/>
          <w:szCs w:val="10"/>
        </w:rPr>
      </w:pPr>
    </w:p>
    <w:p w14:paraId="21553011" w14:textId="5C21C408" w:rsidR="00CB0682" w:rsidRPr="00311409" w:rsidRDefault="00CB0682" w:rsidP="009446B3">
      <w:pPr>
        <w:spacing w:before="10" w:after="0" w:line="100" w:lineRule="exact"/>
        <w:rPr>
          <w:sz w:val="10"/>
          <w:szCs w:val="10"/>
        </w:rPr>
      </w:pPr>
    </w:p>
    <w:tbl>
      <w:tblPr>
        <w:tblW w:w="12708" w:type="dxa"/>
        <w:tblBorders>
          <w:top w:val="single" w:sz="12" w:space="0" w:color="auto"/>
          <w:bottom w:val="single" w:sz="12" w:space="0" w:color="auto"/>
        </w:tblBorders>
        <w:tblLook w:val="04A0" w:firstRow="1" w:lastRow="0" w:firstColumn="1" w:lastColumn="0" w:noHBand="0" w:noVBand="1"/>
      </w:tblPr>
      <w:tblGrid>
        <w:gridCol w:w="1638"/>
        <w:gridCol w:w="11070"/>
      </w:tblGrid>
      <w:tr w:rsidR="00CB0682" w:rsidRPr="00311409" w14:paraId="210FDA31" w14:textId="77777777" w:rsidTr="00EF49C2">
        <w:trPr>
          <w:trHeight w:val="1111"/>
          <w:tblHeader/>
        </w:trPr>
        <w:tc>
          <w:tcPr>
            <w:tcW w:w="1638" w:type="dxa"/>
            <w:tcBorders>
              <w:top w:val="single" w:sz="12" w:space="0" w:color="auto"/>
            </w:tcBorders>
            <w:shd w:val="clear" w:color="auto" w:fill="auto"/>
          </w:tcPr>
          <w:p w14:paraId="08F5B63C" w14:textId="77777777" w:rsidR="00DF4483" w:rsidRPr="00311409" w:rsidRDefault="00DF4483" w:rsidP="00B20244">
            <w:pPr>
              <w:pStyle w:val="Heading3"/>
            </w:pPr>
          </w:p>
          <w:p w14:paraId="0FCA5905" w14:textId="63BDF1E4" w:rsidR="00CB0682" w:rsidRPr="00311409" w:rsidRDefault="00CB0682" w:rsidP="00B20244">
            <w:pPr>
              <w:pStyle w:val="Heading3"/>
            </w:pPr>
            <w:r w:rsidRPr="00311409">
              <w:t>Guests:</w:t>
            </w:r>
          </w:p>
        </w:tc>
        <w:tc>
          <w:tcPr>
            <w:tcW w:w="11070" w:type="dxa"/>
            <w:tcBorders>
              <w:top w:val="single" w:sz="12" w:space="0" w:color="auto"/>
            </w:tcBorders>
            <w:shd w:val="clear" w:color="auto" w:fill="FFFFFF" w:themeFill="background1"/>
          </w:tcPr>
          <w:p w14:paraId="2477E87E" w14:textId="77777777" w:rsidR="00DF4483" w:rsidRPr="00311409" w:rsidRDefault="00DF4483" w:rsidP="00DF4483">
            <w:pPr>
              <w:spacing w:after="0" w:line="240" w:lineRule="auto"/>
              <w:rPr>
                <w:rFonts w:ascii="Arial" w:eastAsia="Arial" w:hAnsi="Arial" w:cs="Arial"/>
                <w:b/>
                <w:sz w:val="24"/>
              </w:rPr>
            </w:pPr>
          </w:p>
          <w:p w14:paraId="4BB3F77A" w14:textId="0C0E18EC" w:rsidR="009C6E4A" w:rsidRPr="00311409" w:rsidRDefault="00F21B94" w:rsidP="00DF4483">
            <w:pPr>
              <w:spacing w:after="0" w:line="240" w:lineRule="auto"/>
              <w:rPr>
                <w:rFonts w:ascii="Arial" w:eastAsia="Arial" w:hAnsi="Arial" w:cs="Arial"/>
                <w:b/>
                <w:bCs/>
                <w:sz w:val="24"/>
              </w:rPr>
            </w:pPr>
            <w:r>
              <w:rPr>
                <w:rFonts w:ascii="Arial" w:eastAsia="Arial" w:hAnsi="Arial" w:cs="Arial"/>
                <w:b/>
                <w:sz w:val="24"/>
              </w:rPr>
              <w:t>T</w:t>
            </w:r>
            <w:r w:rsidR="009C6E4A" w:rsidRPr="00311409">
              <w:rPr>
                <w:rFonts w:ascii="Arial" w:eastAsia="Arial" w:hAnsi="Arial" w:cs="Arial"/>
                <w:b/>
                <w:sz w:val="24"/>
              </w:rPr>
              <w:t xml:space="preserve">errance Philips </w:t>
            </w:r>
            <w:r w:rsidR="009C6E4A" w:rsidRPr="00311409">
              <w:rPr>
                <w:rFonts w:ascii="Arial" w:eastAsia="Arial" w:hAnsi="Arial" w:cs="Arial"/>
                <w:sz w:val="24"/>
              </w:rPr>
              <w:t>(Phillips Basketball Academy)</w:t>
            </w:r>
            <w:r w:rsidR="00DF4483" w:rsidRPr="00311409">
              <w:rPr>
                <w:rFonts w:ascii="Arial" w:eastAsia="Arial" w:hAnsi="Arial" w:cs="Arial"/>
                <w:sz w:val="24"/>
              </w:rPr>
              <w:t>,</w:t>
            </w:r>
            <w:r w:rsidR="00DF4483" w:rsidRPr="00311409">
              <w:rPr>
                <w:rFonts w:ascii="Arial" w:hAnsi="Arial" w:cs="Arial"/>
                <w:b/>
                <w:sz w:val="24"/>
                <w:szCs w:val="24"/>
              </w:rPr>
              <w:t xml:space="preserve"> Katrina Estey</w:t>
            </w:r>
            <w:r w:rsidR="00DF4483" w:rsidRPr="00311409">
              <w:rPr>
                <w:rFonts w:ascii="Arial" w:hAnsi="Arial" w:cs="Arial"/>
                <w:sz w:val="24"/>
                <w:szCs w:val="24"/>
              </w:rPr>
              <w:t xml:space="preserve"> (The Learning Enrichment Foundation), </w:t>
            </w:r>
            <w:r w:rsidR="00C16CE6" w:rsidRPr="00311409">
              <w:rPr>
                <w:rFonts w:ascii="Arial" w:hAnsi="Arial" w:cs="Arial"/>
                <w:b/>
                <w:bCs/>
                <w:sz w:val="24"/>
                <w:szCs w:val="24"/>
              </w:rPr>
              <w:t xml:space="preserve">Mehran Khansari </w:t>
            </w:r>
            <w:r w:rsidR="00C16CE6" w:rsidRPr="00311409">
              <w:rPr>
                <w:rFonts w:ascii="Arial" w:hAnsi="Arial" w:cs="Arial"/>
                <w:sz w:val="24"/>
                <w:szCs w:val="24"/>
              </w:rPr>
              <w:t>(Independent Organizer),</w:t>
            </w:r>
            <w:r w:rsidR="00C16CE6" w:rsidRPr="00311409">
              <w:rPr>
                <w:rFonts w:ascii="Arial" w:hAnsi="Arial" w:cs="Arial"/>
                <w:b/>
                <w:bCs/>
                <w:sz w:val="24"/>
                <w:szCs w:val="24"/>
              </w:rPr>
              <w:t xml:space="preserve"> Becca Lane </w:t>
            </w:r>
            <w:r w:rsidR="00C16CE6" w:rsidRPr="00311409">
              <w:rPr>
                <w:rFonts w:ascii="Arial" w:hAnsi="Arial" w:cs="Arial"/>
                <w:sz w:val="24"/>
                <w:szCs w:val="24"/>
              </w:rPr>
              <w:t>(North York Cosmos),</w:t>
            </w:r>
            <w:r w:rsidR="00C16CE6" w:rsidRPr="00311409">
              <w:rPr>
                <w:rFonts w:ascii="Arial" w:hAnsi="Arial" w:cs="Arial"/>
                <w:b/>
                <w:bCs/>
                <w:sz w:val="24"/>
                <w:szCs w:val="24"/>
              </w:rPr>
              <w:t xml:space="preserve"> Adina Gamse </w:t>
            </w:r>
            <w:r w:rsidR="00C16CE6" w:rsidRPr="00311409">
              <w:rPr>
                <w:rFonts w:ascii="Arial" w:hAnsi="Arial" w:cs="Arial"/>
                <w:sz w:val="24"/>
                <w:szCs w:val="24"/>
              </w:rPr>
              <w:t>(Makom),</w:t>
            </w:r>
            <w:r w:rsidR="00C16CE6" w:rsidRPr="00311409">
              <w:rPr>
                <w:rFonts w:ascii="Arial" w:hAnsi="Arial" w:cs="Arial"/>
                <w:b/>
                <w:bCs/>
                <w:sz w:val="24"/>
                <w:szCs w:val="24"/>
              </w:rPr>
              <w:t xml:space="preserve"> John Long</w:t>
            </w:r>
            <w:r w:rsidR="00C16CE6" w:rsidRPr="00311409">
              <w:rPr>
                <w:rFonts w:ascii="Arial" w:hAnsi="Arial" w:cs="Arial"/>
                <w:sz w:val="24"/>
                <w:szCs w:val="24"/>
              </w:rPr>
              <w:t xml:space="preserve"> (Etobicoke Volleyball),</w:t>
            </w:r>
            <w:r w:rsidR="00C16CE6" w:rsidRPr="00311409">
              <w:rPr>
                <w:rFonts w:ascii="Arial" w:hAnsi="Arial" w:cs="Arial"/>
                <w:b/>
                <w:bCs/>
                <w:sz w:val="24"/>
                <w:szCs w:val="24"/>
              </w:rPr>
              <w:t xml:space="preserve"> Nicole James </w:t>
            </w:r>
            <w:r w:rsidR="00C16CE6" w:rsidRPr="00311409">
              <w:rPr>
                <w:rFonts w:ascii="Arial" w:hAnsi="Arial" w:cs="Arial"/>
                <w:sz w:val="24"/>
                <w:szCs w:val="24"/>
              </w:rPr>
              <w:t xml:space="preserve">(Navy League Of Canada), </w:t>
            </w:r>
            <w:r w:rsidR="00C16CE6" w:rsidRPr="00311409">
              <w:rPr>
                <w:rFonts w:ascii="Arial" w:hAnsi="Arial" w:cs="Arial"/>
                <w:b/>
                <w:bCs/>
                <w:sz w:val="24"/>
                <w:szCs w:val="24"/>
              </w:rPr>
              <w:t xml:space="preserve">Sharon Beason </w:t>
            </w:r>
            <w:r w:rsidR="00C16CE6" w:rsidRPr="00311409">
              <w:rPr>
                <w:rFonts w:ascii="Arial" w:hAnsi="Arial" w:cs="Arial"/>
                <w:sz w:val="24"/>
                <w:szCs w:val="24"/>
              </w:rPr>
              <w:t>(Parents For French Community),</w:t>
            </w:r>
            <w:r w:rsidR="00C16CE6" w:rsidRPr="00311409">
              <w:rPr>
                <w:rFonts w:ascii="Arial" w:hAnsi="Arial" w:cs="Arial"/>
                <w:b/>
                <w:bCs/>
                <w:sz w:val="24"/>
                <w:szCs w:val="24"/>
              </w:rPr>
              <w:t xml:space="preserve"> Pedram Molkara</w:t>
            </w:r>
            <w:r w:rsidR="005F433C" w:rsidRPr="00311409">
              <w:rPr>
                <w:rFonts w:ascii="Arial" w:hAnsi="Arial" w:cs="Arial"/>
                <w:b/>
                <w:bCs/>
                <w:sz w:val="24"/>
                <w:szCs w:val="24"/>
              </w:rPr>
              <w:t>, Peter Chang</w:t>
            </w:r>
            <w:r w:rsidR="005F433C" w:rsidRPr="00311409">
              <w:rPr>
                <w:rFonts w:ascii="Arial" w:hAnsi="Arial" w:cs="Arial"/>
                <w:sz w:val="24"/>
                <w:szCs w:val="24"/>
              </w:rPr>
              <w:t xml:space="preserve"> (System Superintendent Continuing Education), </w:t>
            </w:r>
            <w:r w:rsidR="005F433C" w:rsidRPr="00311409">
              <w:rPr>
                <w:rFonts w:ascii="Arial" w:hAnsi="Arial" w:cs="Arial"/>
                <w:b/>
                <w:bCs/>
                <w:sz w:val="24"/>
                <w:szCs w:val="24"/>
              </w:rPr>
              <w:t>Norbert Costa</w:t>
            </w:r>
            <w:r w:rsidR="005F433C" w:rsidRPr="00311409">
              <w:rPr>
                <w:rFonts w:ascii="Arial" w:hAnsi="Arial" w:cs="Arial"/>
                <w:sz w:val="24"/>
                <w:szCs w:val="24"/>
              </w:rPr>
              <w:t xml:space="preserve"> (Centrally Assigned Principal, Continuing Education).</w:t>
            </w:r>
          </w:p>
          <w:p w14:paraId="25A40992" w14:textId="2FDC5902" w:rsidR="00EF49C2" w:rsidRPr="00311409" w:rsidRDefault="00EF49C2" w:rsidP="00EF49C2">
            <w:pPr>
              <w:spacing w:after="0" w:line="240" w:lineRule="auto"/>
              <w:rPr>
                <w:rFonts w:cstheme="minorHAnsi"/>
                <w:sz w:val="24"/>
                <w:szCs w:val="24"/>
              </w:rPr>
            </w:pPr>
          </w:p>
        </w:tc>
      </w:tr>
      <w:tr w:rsidR="0073119E" w:rsidRPr="00311409" w14:paraId="7BBCAEC8" w14:textId="77777777" w:rsidTr="00EF49C2">
        <w:trPr>
          <w:trHeight w:val="795"/>
          <w:tblHeader/>
        </w:trPr>
        <w:tc>
          <w:tcPr>
            <w:tcW w:w="1638" w:type="dxa"/>
            <w:shd w:val="clear" w:color="auto" w:fill="auto"/>
          </w:tcPr>
          <w:p w14:paraId="00544876" w14:textId="77777777" w:rsidR="00B72B42" w:rsidRPr="00311409" w:rsidRDefault="00B72B42" w:rsidP="00B72B42">
            <w:pPr>
              <w:pStyle w:val="Heading3"/>
            </w:pPr>
          </w:p>
          <w:p w14:paraId="3C6C877F" w14:textId="77777777" w:rsidR="0073119E" w:rsidRPr="00311409" w:rsidRDefault="0073119E" w:rsidP="00B72B42">
            <w:pPr>
              <w:pStyle w:val="Heading3"/>
            </w:pPr>
            <w:r w:rsidRPr="00311409">
              <w:t>Regrets:</w:t>
            </w:r>
          </w:p>
        </w:tc>
        <w:tc>
          <w:tcPr>
            <w:tcW w:w="11070" w:type="dxa"/>
            <w:shd w:val="clear" w:color="auto" w:fill="FFFFFF" w:themeFill="background1"/>
          </w:tcPr>
          <w:p w14:paraId="2A96E88F" w14:textId="77777777" w:rsidR="00B72B42" w:rsidRPr="00311409" w:rsidRDefault="00B72B42" w:rsidP="00B72B42">
            <w:pPr>
              <w:spacing w:after="0" w:line="240" w:lineRule="auto"/>
              <w:rPr>
                <w:rFonts w:ascii="Arial" w:hAnsi="Arial" w:cs="Arial"/>
                <w:sz w:val="24"/>
                <w:szCs w:val="24"/>
              </w:rPr>
            </w:pPr>
          </w:p>
          <w:p w14:paraId="7A647A81" w14:textId="39CC3F81" w:rsidR="0073119E" w:rsidRPr="00311409" w:rsidRDefault="00B0040C" w:rsidP="00CB0682">
            <w:pPr>
              <w:rPr>
                <w:rFonts w:ascii="Arial" w:hAnsi="Arial" w:cs="Arial"/>
                <w:sz w:val="24"/>
                <w:szCs w:val="24"/>
              </w:rPr>
            </w:pPr>
            <w:r w:rsidRPr="00311409">
              <w:rPr>
                <w:rFonts w:ascii="Arial" w:hAnsi="Arial" w:cs="Arial"/>
                <w:b/>
                <w:sz w:val="24"/>
                <w:szCs w:val="24"/>
              </w:rPr>
              <w:t>Dave McNee</w:t>
            </w:r>
            <w:r w:rsidRPr="00311409">
              <w:rPr>
                <w:rFonts w:ascii="Arial" w:hAnsi="Arial" w:cs="Arial"/>
                <w:sz w:val="24"/>
                <w:szCs w:val="24"/>
              </w:rPr>
              <w:t xml:space="preserve"> (Quantum Sports and Learning Association),</w:t>
            </w:r>
            <w:r w:rsidR="009C6E4A" w:rsidRPr="00311409">
              <w:rPr>
                <w:rFonts w:ascii="Arial" w:hAnsi="Arial" w:cs="Arial"/>
                <w:sz w:val="24"/>
                <w:szCs w:val="24"/>
              </w:rPr>
              <w:t xml:space="preserve"> </w:t>
            </w:r>
            <w:r w:rsidR="00DF4483" w:rsidRPr="00311409">
              <w:rPr>
                <w:rFonts w:ascii="Arial" w:hAnsi="Arial" w:cs="Arial"/>
                <w:b/>
                <w:sz w:val="24"/>
                <w:szCs w:val="24"/>
              </w:rPr>
              <w:t>Heather Mitchell</w:t>
            </w:r>
            <w:r w:rsidR="00DF4483" w:rsidRPr="00311409">
              <w:rPr>
                <w:rFonts w:ascii="Arial" w:hAnsi="Arial" w:cs="Arial"/>
                <w:sz w:val="24"/>
                <w:szCs w:val="24"/>
              </w:rPr>
              <w:t xml:space="preserve"> (Toronto Sports Council), </w:t>
            </w:r>
            <w:r w:rsidR="00DF4483" w:rsidRPr="00311409">
              <w:rPr>
                <w:rFonts w:ascii="Arial" w:hAnsi="Arial" w:cs="Arial"/>
                <w:b/>
                <w:sz w:val="24"/>
                <w:szCs w:val="24"/>
              </w:rPr>
              <w:t>Dennis Keshinro</w:t>
            </w:r>
            <w:r w:rsidR="00DF4483" w:rsidRPr="00311409">
              <w:rPr>
                <w:rFonts w:ascii="Arial" w:hAnsi="Arial" w:cs="Arial"/>
                <w:sz w:val="24"/>
                <w:szCs w:val="24"/>
              </w:rPr>
              <w:t xml:space="preserve"> (Belka Enrichment Centre).</w:t>
            </w:r>
          </w:p>
        </w:tc>
      </w:tr>
    </w:tbl>
    <w:p w14:paraId="108A1BAE" w14:textId="77777777" w:rsidR="009446B3" w:rsidRPr="00311409" w:rsidRDefault="009446B3" w:rsidP="009446B3">
      <w:pPr>
        <w:rPr>
          <w:rFonts w:ascii="Arial" w:eastAsia="Arial" w:hAnsi="Arial" w:cs="Arial"/>
          <w:sz w:val="24"/>
          <w:szCs w:val="24"/>
        </w:rPr>
      </w:pPr>
    </w:p>
    <w:tbl>
      <w:tblPr>
        <w:tblStyle w:val="TableGrid"/>
        <w:tblW w:w="13338" w:type="dxa"/>
        <w:tblLayout w:type="fixed"/>
        <w:tblLook w:val="04A0" w:firstRow="1" w:lastRow="0" w:firstColumn="1" w:lastColumn="0" w:noHBand="0" w:noVBand="1"/>
      </w:tblPr>
      <w:tblGrid>
        <w:gridCol w:w="2268"/>
        <w:gridCol w:w="8640"/>
        <w:gridCol w:w="2430"/>
      </w:tblGrid>
      <w:tr w:rsidR="001134F6" w:rsidRPr="00311409" w14:paraId="6F23BD71" w14:textId="77777777" w:rsidTr="00EB6427">
        <w:tc>
          <w:tcPr>
            <w:tcW w:w="2268" w:type="dxa"/>
            <w:shd w:val="clear" w:color="auto" w:fill="F2F2F2" w:themeFill="background1" w:themeFillShade="F2"/>
            <w:vAlign w:val="center"/>
          </w:tcPr>
          <w:p w14:paraId="1D54A0C7" w14:textId="77777777" w:rsidR="009446B3" w:rsidRPr="00311409" w:rsidRDefault="009446B3" w:rsidP="00EB6427">
            <w:pPr>
              <w:spacing w:before="7" w:line="110" w:lineRule="exact"/>
              <w:jc w:val="center"/>
              <w:rPr>
                <w:rFonts w:cstheme="minorHAnsi"/>
                <w:b/>
                <w:bCs/>
                <w:sz w:val="44"/>
                <w:szCs w:val="44"/>
              </w:rPr>
            </w:pPr>
          </w:p>
          <w:p w14:paraId="52A8BF78" w14:textId="77777777" w:rsidR="009446B3" w:rsidRPr="00311409" w:rsidRDefault="009446B3" w:rsidP="00EB6427">
            <w:pPr>
              <w:jc w:val="center"/>
              <w:rPr>
                <w:rFonts w:cstheme="minorHAnsi"/>
                <w:b/>
                <w:bCs/>
                <w:sz w:val="44"/>
                <w:szCs w:val="44"/>
              </w:rPr>
            </w:pPr>
            <w:r w:rsidRPr="00311409">
              <w:rPr>
                <w:rFonts w:cstheme="minorHAnsi"/>
                <w:b/>
                <w:bCs/>
                <w:sz w:val="44"/>
                <w:szCs w:val="44"/>
              </w:rPr>
              <w:t>I</w:t>
            </w:r>
            <w:r w:rsidR="00BB0C16" w:rsidRPr="00311409">
              <w:rPr>
                <w:rFonts w:cstheme="minorHAnsi"/>
                <w:b/>
                <w:bCs/>
                <w:sz w:val="44"/>
                <w:szCs w:val="44"/>
              </w:rPr>
              <w:t>TEM</w:t>
            </w:r>
          </w:p>
        </w:tc>
        <w:tc>
          <w:tcPr>
            <w:tcW w:w="8640" w:type="dxa"/>
            <w:shd w:val="clear" w:color="auto" w:fill="F2F2F2" w:themeFill="background1" w:themeFillShade="F2"/>
            <w:vAlign w:val="center"/>
          </w:tcPr>
          <w:p w14:paraId="2EC63BE1" w14:textId="77777777" w:rsidR="009446B3" w:rsidRPr="00311409" w:rsidRDefault="009446B3" w:rsidP="00EB6427">
            <w:pPr>
              <w:spacing w:before="7" w:line="110" w:lineRule="exact"/>
              <w:jc w:val="center"/>
              <w:rPr>
                <w:rFonts w:cstheme="minorHAnsi"/>
                <w:b/>
                <w:bCs/>
                <w:sz w:val="44"/>
                <w:szCs w:val="44"/>
              </w:rPr>
            </w:pPr>
          </w:p>
          <w:p w14:paraId="05F4060D" w14:textId="77777777" w:rsidR="009446B3" w:rsidRPr="00311409" w:rsidRDefault="009446B3" w:rsidP="00EB6427">
            <w:pPr>
              <w:ind w:left="2470" w:right="2449"/>
              <w:jc w:val="center"/>
              <w:rPr>
                <w:rFonts w:eastAsia="Arial" w:cstheme="minorHAnsi"/>
                <w:b/>
                <w:bCs/>
                <w:sz w:val="44"/>
                <w:szCs w:val="44"/>
              </w:rPr>
            </w:pPr>
            <w:r w:rsidRPr="00311409">
              <w:rPr>
                <w:rFonts w:eastAsia="Arial" w:cstheme="minorHAnsi"/>
                <w:b/>
                <w:bCs/>
                <w:sz w:val="44"/>
                <w:szCs w:val="44"/>
              </w:rPr>
              <w:t>DISCUS</w:t>
            </w:r>
            <w:r w:rsidRPr="00311409">
              <w:rPr>
                <w:rFonts w:eastAsia="Arial" w:cstheme="minorHAnsi"/>
                <w:b/>
                <w:bCs/>
                <w:spacing w:val="1"/>
                <w:sz w:val="44"/>
                <w:szCs w:val="44"/>
              </w:rPr>
              <w:t>S</w:t>
            </w:r>
            <w:r w:rsidRPr="00311409">
              <w:rPr>
                <w:rFonts w:eastAsia="Arial" w:cstheme="minorHAnsi"/>
                <w:b/>
                <w:bCs/>
                <w:sz w:val="44"/>
                <w:szCs w:val="44"/>
              </w:rPr>
              <w:t>I</w:t>
            </w:r>
            <w:r w:rsidRPr="00311409">
              <w:rPr>
                <w:rFonts w:eastAsia="Arial" w:cstheme="minorHAnsi"/>
                <w:b/>
                <w:bCs/>
                <w:spacing w:val="1"/>
                <w:sz w:val="44"/>
                <w:szCs w:val="44"/>
              </w:rPr>
              <w:t>O</w:t>
            </w:r>
            <w:r w:rsidRPr="00311409">
              <w:rPr>
                <w:rFonts w:eastAsia="Arial" w:cstheme="minorHAnsi"/>
                <w:b/>
                <w:bCs/>
                <w:sz w:val="44"/>
                <w:szCs w:val="44"/>
              </w:rPr>
              <w:t>N</w:t>
            </w:r>
          </w:p>
        </w:tc>
        <w:tc>
          <w:tcPr>
            <w:tcW w:w="2430" w:type="dxa"/>
            <w:shd w:val="clear" w:color="auto" w:fill="F2F2F2" w:themeFill="background1" w:themeFillShade="F2"/>
            <w:vAlign w:val="center"/>
          </w:tcPr>
          <w:p w14:paraId="7D98D5FE" w14:textId="77777777" w:rsidR="009446B3" w:rsidRPr="00311409" w:rsidRDefault="009446B3" w:rsidP="00EB6427">
            <w:pPr>
              <w:spacing w:before="7" w:line="110" w:lineRule="exact"/>
              <w:jc w:val="center"/>
              <w:rPr>
                <w:rFonts w:cstheme="minorHAnsi"/>
                <w:b/>
                <w:bCs/>
                <w:sz w:val="32"/>
                <w:szCs w:val="32"/>
              </w:rPr>
            </w:pPr>
          </w:p>
          <w:p w14:paraId="6B567718" w14:textId="001F6F83" w:rsidR="009446B3" w:rsidRPr="00311409" w:rsidRDefault="009446B3" w:rsidP="00EB6427">
            <w:pPr>
              <w:pStyle w:val="ListParagraph"/>
              <w:ind w:left="0"/>
              <w:jc w:val="center"/>
              <w:rPr>
                <w:b/>
                <w:bCs/>
                <w:sz w:val="24"/>
                <w:szCs w:val="24"/>
              </w:rPr>
            </w:pPr>
            <w:r w:rsidRPr="00311409">
              <w:rPr>
                <w:b/>
                <w:bCs/>
                <w:sz w:val="24"/>
                <w:szCs w:val="24"/>
              </w:rPr>
              <w:t>RECOM</w:t>
            </w:r>
            <w:r w:rsidRPr="00311409">
              <w:rPr>
                <w:b/>
                <w:bCs/>
                <w:spacing w:val="-1"/>
                <w:sz w:val="24"/>
                <w:szCs w:val="24"/>
              </w:rPr>
              <w:t>M</w:t>
            </w:r>
            <w:r w:rsidRPr="00311409">
              <w:rPr>
                <w:b/>
                <w:bCs/>
                <w:sz w:val="24"/>
                <w:szCs w:val="24"/>
              </w:rPr>
              <w:t>EN</w:t>
            </w:r>
            <w:r w:rsidRPr="00311409">
              <w:rPr>
                <w:b/>
                <w:bCs/>
                <w:spacing w:val="4"/>
                <w:sz w:val="24"/>
                <w:szCs w:val="24"/>
              </w:rPr>
              <w:t>D</w:t>
            </w:r>
            <w:r w:rsidRPr="00311409">
              <w:rPr>
                <w:b/>
                <w:bCs/>
                <w:spacing w:val="-5"/>
                <w:sz w:val="24"/>
                <w:szCs w:val="24"/>
              </w:rPr>
              <w:t>A</w:t>
            </w:r>
            <w:r w:rsidRPr="00311409">
              <w:rPr>
                <w:b/>
                <w:bCs/>
                <w:sz w:val="24"/>
                <w:szCs w:val="24"/>
              </w:rPr>
              <w:t>TION/</w:t>
            </w:r>
            <w:r w:rsidRPr="00311409">
              <w:rPr>
                <w:b/>
                <w:bCs/>
                <w:spacing w:val="1"/>
                <w:sz w:val="24"/>
                <w:szCs w:val="24"/>
              </w:rPr>
              <w:t xml:space="preserve"> </w:t>
            </w:r>
            <w:r w:rsidRPr="00311409">
              <w:rPr>
                <w:b/>
                <w:bCs/>
                <w:spacing w:val="-1"/>
                <w:sz w:val="24"/>
                <w:szCs w:val="24"/>
              </w:rPr>
              <w:t>M</w:t>
            </w:r>
            <w:r w:rsidRPr="00311409">
              <w:rPr>
                <w:b/>
                <w:bCs/>
                <w:sz w:val="24"/>
                <w:szCs w:val="24"/>
              </w:rPr>
              <w:t>OTION</w:t>
            </w:r>
          </w:p>
        </w:tc>
      </w:tr>
      <w:tr w:rsidR="000E6597" w:rsidRPr="00311409" w14:paraId="076E9DC5" w14:textId="77777777" w:rsidTr="00E26F85">
        <w:tc>
          <w:tcPr>
            <w:tcW w:w="2268" w:type="dxa"/>
          </w:tcPr>
          <w:p w14:paraId="49277D47" w14:textId="77777777" w:rsidR="009446B3" w:rsidRPr="00311409" w:rsidRDefault="009446B3" w:rsidP="009446B3">
            <w:pPr>
              <w:rPr>
                <w:b/>
                <w:bCs/>
                <w:sz w:val="24"/>
                <w:szCs w:val="24"/>
              </w:rPr>
            </w:pPr>
            <w:r w:rsidRPr="00311409">
              <w:rPr>
                <w:b/>
                <w:bCs/>
                <w:sz w:val="24"/>
                <w:szCs w:val="24"/>
              </w:rPr>
              <w:t>Call to Order / Acknowledgement of Traditional Lands / Welcome and Introductions / Approval of Quorum</w:t>
            </w:r>
          </w:p>
        </w:tc>
        <w:tc>
          <w:tcPr>
            <w:tcW w:w="8640" w:type="dxa"/>
          </w:tcPr>
          <w:p w14:paraId="3DFA72C8" w14:textId="630F5D5F" w:rsidR="009446B3" w:rsidRPr="00311409" w:rsidRDefault="009446B3" w:rsidP="00A558A1">
            <w:pPr>
              <w:pStyle w:val="ListParagraph"/>
              <w:numPr>
                <w:ilvl w:val="0"/>
                <w:numId w:val="2"/>
              </w:numPr>
              <w:rPr>
                <w:sz w:val="24"/>
                <w:szCs w:val="24"/>
              </w:rPr>
            </w:pPr>
            <w:r w:rsidRPr="00311409">
              <w:rPr>
                <w:sz w:val="24"/>
                <w:szCs w:val="24"/>
              </w:rPr>
              <w:t>The meeting was called to order by Co-Chair Judy</w:t>
            </w:r>
            <w:r w:rsidR="002A2723" w:rsidRPr="00311409">
              <w:rPr>
                <w:sz w:val="24"/>
                <w:szCs w:val="24"/>
              </w:rPr>
              <w:t xml:space="preserve"> </w:t>
            </w:r>
            <w:r w:rsidRPr="00311409">
              <w:rPr>
                <w:sz w:val="24"/>
                <w:szCs w:val="24"/>
              </w:rPr>
              <w:t>Gargaro at 8:0</w:t>
            </w:r>
            <w:r w:rsidR="00E919E5" w:rsidRPr="00311409">
              <w:rPr>
                <w:sz w:val="24"/>
                <w:szCs w:val="24"/>
              </w:rPr>
              <w:t>3</w:t>
            </w:r>
            <w:r w:rsidRPr="00311409">
              <w:rPr>
                <w:sz w:val="24"/>
                <w:szCs w:val="24"/>
              </w:rPr>
              <w:t xml:space="preserve"> a.m.</w:t>
            </w:r>
          </w:p>
          <w:p w14:paraId="0AFDF5EC" w14:textId="32C615C8" w:rsidR="004F745F" w:rsidRPr="00311409" w:rsidRDefault="004F745F" w:rsidP="00BA4EB3">
            <w:pPr>
              <w:pStyle w:val="ListParagraph"/>
              <w:rPr>
                <w:sz w:val="24"/>
                <w:szCs w:val="24"/>
              </w:rPr>
            </w:pPr>
          </w:p>
        </w:tc>
        <w:tc>
          <w:tcPr>
            <w:tcW w:w="2430" w:type="dxa"/>
          </w:tcPr>
          <w:p w14:paraId="4BD00C24" w14:textId="77777777" w:rsidR="009446B3" w:rsidRPr="00311409" w:rsidRDefault="009446B3" w:rsidP="009446B3">
            <w:pPr>
              <w:rPr>
                <w:sz w:val="24"/>
                <w:szCs w:val="24"/>
              </w:rPr>
            </w:pPr>
          </w:p>
        </w:tc>
      </w:tr>
      <w:tr w:rsidR="000E6597" w:rsidRPr="00311409" w14:paraId="08B54D94" w14:textId="77777777" w:rsidTr="00E26F85">
        <w:tc>
          <w:tcPr>
            <w:tcW w:w="2268" w:type="dxa"/>
          </w:tcPr>
          <w:p w14:paraId="39A73621" w14:textId="77777777" w:rsidR="009446B3" w:rsidRPr="00311409" w:rsidRDefault="009446B3" w:rsidP="002A2723">
            <w:pPr>
              <w:rPr>
                <w:b/>
                <w:bCs/>
                <w:sz w:val="24"/>
                <w:szCs w:val="24"/>
              </w:rPr>
            </w:pPr>
            <w:r w:rsidRPr="00311409">
              <w:rPr>
                <w:b/>
                <w:bCs/>
                <w:sz w:val="24"/>
                <w:szCs w:val="24"/>
              </w:rPr>
              <w:t>Approval of Agenda</w:t>
            </w:r>
          </w:p>
        </w:tc>
        <w:tc>
          <w:tcPr>
            <w:tcW w:w="8640" w:type="dxa"/>
          </w:tcPr>
          <w:p w14:paraId="5ED4663B" w14:textId="3F708B65" w:rsidR="00AF3EA9" w:rsidRPr="00311409" w:rsidRDefault="00AF3EA9" w:rsidP="00A558A1">
            <w:pPr>
              <w:pStyle w:val="ListParagraph"/>
              <w:numPr>
                <w:ilvl w:val="0"/>
                <w:numId w:val="2"/>
              </w:numPr>
              <w:rPr>
                <w:sz w:val="24"/>
                <w:szCs w:val="24"/>
              </w:rPr>
            </w:pPr>
            <w:r w:rsidRPr="00311409">
              <w:rPr>
                <w:sz w:val="24"/>
                <w:szCs w:val="24"/>
              </w:rPr>
              <w:t>Agenda approved.</w:t>
            </w:r>
            <w:r w:rsidR="004F745F" w:rsidRPr="00311409">
              <w:rPr>
                <w:sz w:val="24"/>
                <w:szCs w:val="24"/>
              </w:rPr>
              <w:t xml:space="preserve"> </w:t>
            </w:r>
          </w:p>
        </w:tc>
        <w:tc>
          <w:tcPr>
            <w:tcW w:w="2430" w:type="dxa"/>
          </w:tcPr>
          <w:p w14:paraId="1562C1E6" w14:textId="6B9E67DA" w:rsidR="009446B3" w:rsidRPr="00311409" w:rsidRDefault="002E476B" w:rsidP="009446B3">
            <w:pPr>
              <w:rPr>
                <w:sz w:val="24"/>
                <w:szCs w:val="24"/>
              </w:rPr>
            </w:pPr>
            <w:r w:rsidRPr="00311409">
              <w:rPr>
                <w:sz w:val="24"/>
                <w:szCs w:val="24"/>
              </w:rPr>
              <w:t>Patrick Rutledge and Susan Fletcher</w:t>
            </w:r>
          </w:p>
        </w:tc>
      </w:tr>
      <w:tr w:rsidR="000E6597" w:rsidRPr="00311409" w14:paraId="00918A73" w14:textId="77777777" w:rsidTr="00E26F85">
        <w:tc>
          <w:tcPr>
            <w:tcW w:w="2268" w:type="dxa"/>
          </w:tcPr>
          <w:p w14:paraId="2E6DE302" w14:textId="77777777" w:rsidR="009446B3" w:rsidRPr="00311409" w:rsidRDefault="009446B3" w:rsidP="009446B3">
            <w:pPr>
              <w:rPr>
                <w:b/>
                <w:bCs/>
                <w:sz w:val="24"/>
                <w:szCs w:val="24"/>
              </w:rPr>
            </w:pPr>
            <w:r w:rsidRPr="00311409">
              <w:rPr>
                <w:b/>
                <w:bCs/>
                <w:sz w:val="24"/>
                <w:szCs w:val="24"/>
              </w:rPr>
              <w:t xml:space="preserve">Approval of Minutes </w:t>
            </w:r>
          </w:p>
          <w:p w14:paraId="48AA9F10" w14:textId="09B6A8D9" w:rsidR="0033647F" w:rsidRPr="00311409" w:rsidRDefault="00FB679A" w:rsidP="004815A2">
            <w:pPr>
              <w:rPr>
                <w:b/>
                <w:bCs/>
                <w:sz w:val="24"/>
                <w:szCs w:val="24"/>
              </w:rPr>
            </w:pPr>
            <w:r w:rsidRPr="00311409">
              <w:rPr>
                <w:b/>
                <w:bCs/>
                <w:sz w:val="24"/>
                <w:szCs w:val="24"/>
              </w:rPr>
              <w:t>1</w:t>
            </w:r>
            <w:r w:rsidR="0050628E" w:rsidRPr="00311409">
              <w:rPr>
                <w:b/>
                <w:bCs/>
                <w:sz w:val="24"/>
                <w:szCs w:val="24"/>
              </w:rPr>
              <w:t>2 Octo</w:t>
            </w:r>
            <w:r w:rsidRPr="00311409">
              <w:rPr>
                <w:b/>
                <w:bCs/>
                <w:sz w:val="24"/>
                <w:szCs w:val="24"/>
              </w:rPr>
              <w:t>ber</w:t>
            </w:r>
            <w:r w:rsidR="0033647F" w:rsidRPr="00311409">
              <w:rPr>
                <w:b/>
                <w:bCs/>
                <w:sz w:val="24"/>
                <w:szCs w:val="24"/>
              </w:rPr>
              <w:t xml:space="preserve"> 202</w:t>
            </w:r>
            <w:r w:rsidR="00425E6B" w:rsidRPr="00311409">
              <w:rPr>
                <w:b/>
                <w:bCs/>
                <w:sz w:val="24"/>
                <w:szCs w:val="24"/>
              </w:rPr>
              <w:t>1</w:t>
            </w:r>
          </w:p>
        </w:tc>
        <w:tc>
          <w:tcPr>
            <w:tcW w:w="8640" w:type="dxa"/>
          </w:tcPr>
          <w:p w14:paraId="54A512C3" w14:textId="48F726C3" w:rsidR="009446B3" w:rsidRPr="00311409" w:rsidRDefault="0033647F" w:rsidP="00A558A1">
            <w:pPr>
              <w:pStyle w:val="ListParagraph"/>
              <w:numPr>
                <w:ilvl w:val="0"/>
                <w:numId w:val="2"/>
              </w:numPr>
              <w:rPr>
                <w:sz w:val="24"/>
                <w:szCs w:val="24"/>
              </w:rPr>
            </w:pPr>
            <w:r w:rsidRPr="00311409">
              <w:rPr>
                <w:sz w:val="24"/>
                <w:szCs w:val="24"/>
              </w:rPr>
              <w:t>Minutes were approve</w:t>
            </w:r>
            <w:r w:rsidR="00AF3013" w:rsidRPr="00311409">
              <w:rPr>
                <w:sz w:val="24"/>
                <w:szCs w:val="24"/>
              </w:rPr>
              <w:t>d</w:t>
            </w:r>
            <w:r w:rsidR="009C2496" w:rsidRPr="00311409">
              <w:rPr>
                <w:sz w:val="24"/>
                <w:szCs w:val="24"/>
              </w:rPr>
              <w:t>.</w:t>
            </w:r>
            <w:r w:rsidR="00B42425" w:rsidRPr="00311409">
              <w:rPr>
                <w:sz w:val="24"/>
                <w:szCs w:val="24"/>
              </w:rPr>
              <w:t xml:space="preserve"> </w:t>
            </w:r>
          </w:p>
          <w:p w14:paraId="5BCD9689" w14:textId="77777777" w:rsidR="0033647F" w:rsidRPr="00311409" w:rsidRDefault="0033647F" w:rsidP="00F9228B">
            <w:pPr>
              <w:pStyle w:val="ListParagraph"/>
              <w:rPr>
                <w:sz w:val="24"/>
                <w:szCs w:val="24"/>
              </w:rPr>
            </w:pPr>
          </w:p>
        </w:tc>
        <w:tc>
          <w:tcPr>
            <w:tcW w:w="2430" w:type="dxa"/>
          </w:tcPr>
          <w:p w14:paraId="30351C75" w14:textId="41B5829C" w:rsidR="0033647F" w:rsidRPr="00311409" w:rsidRDefault="002E476B" w:rsidP="009446B3">
            <w:pPr>
              <w:rPr>
                <w:sz w:val="24"/>
                <w:szCs w:val="24"/>
              </w:rPr>
            </w:pPr>
            <w:r w:rsidRPr="00311409">
              <w:rPr>
                <w:sz w:val="24"/>
                <w:szCs w:val="24"/>
              </w:rPr>
              <w:t>Lynn Manning and Patrick Rutledge</w:t>
            </w:r>
          </w:p>
        </w:tc>
      </w:tr>
      <w:tr w:rsidR="000E6597" w:rsidRPr="00311409" w14:paraId="077AF992" w14:textId="77777777" w:rsidTr="00E26F85">
        <w:tc>
          <w:tcPr>
            <w:tcW w:w="2268" w:type="dxa"/>
          </w:tcPr>
          <w:p w14:paraId="6A791E5D" w14:textId="77777777" w:rsidR="009446B3" w:rsidRPr="00311409" w:rsidRDefault="009446B3" w:rsidP="009446B3">
            <w:pPr>
              <w:rPr>
                <w:b/>
                <w:bCs/>
                <w:sz w:val="24"/>
                <w:szCs w:val="24"/>
              </w:rPr>
            </w:pPr>
            <w:r w:rsidRPr="00311409">
              <w:rPr>
                <w:b/>
                <w:bCs/>
                <w:sz w:val="24"/>
                <w:szCs w:val="24"/>
              </w:rPr>
              <w:t>Conflict of Interest Declaration</w:t>
            </w:r>
          </w:p>
        </w:tc>
        <w:tc>
          <w:tcPr>
            <w:tcW w:w="8640" w:type="dxa"/>
          </w:tcPr>
          <w:p w14:paraId="438EC5A8" w14:textId="40C0930B" w:rsidR="009446B3" w:rsidRPr="00311409" w:rsidRDefault="00AF3EA9" w:rsidP="00A558A1">
            <w:pPr>
              <w:pStyle w:val="ListParagraph"/>
              <w:numPr>
                <w:ilvl w:val="0"/>
                <w:numId w:val="2"/>
              </w:numPr>
              <w:rPr>
                <w:sz w:val="24"/>
                <w:szCs w:val="24"/>
              </w:rPr>
            </w:pPr>
            <w:r w:rsidRPr="00311409">
              <w:rPr>
                <w:sz w:val="24"/>
                <w:szCs w:val="24"/>
              </w:rPr>
              <w:t>Nil</w:t>
            </w:r>
            <w:r w:rsidR="00B42425" w:rsidRPr="00311409">
              <w:rPr>
                <w:sz w:val="24"/>
                <w:szCs w:val="24"/>
              </w:rPr>
              <w:t xml:space="preserve"> </w:t>
            </w:r>
          </w:p>
        </w:tc>
        <w:tc>
          <w:tcPr>
            <w:tcW w:w="2430" w:type="dxa"/>
          </w:tcPr>
          <w:p w14:paraId="5741843D" w14:textId="77777777" w:rsidR="009446B3" w:rsidRPr="00311409" w:rsidRDefault="009446B3" w:rsidP="009446B3">
            <w:pPr>
              <w:rPr>
                <w:sz w:val="24"/>
                <w:szCs w:val="24"/>
              </w:rPr>
            </w:pPr>
          </w:p>
        </w:tc>
      </w:tr>
      <w:tr w:rsidR="000E6597" w:rsidRPr="007D7F77" w14:paraId="1086D8F8" w14:textId="77777777" w:rsidTr="00E26F85">
        <w:tc>
          <w:tcPr>
            <w:tcW w:w="2268" w:type="dxa"/>
          </w:tcPr>
          <w:p w14:paraId="13C50E9D" w14:textId="77777777" w:rsidR="009446B3" w:rsidRPr="00311409" w:rsidRDefault="009446B3" w:rsidP="009446B3">
            <w:pPr>
              <w:rPr>
                <w:b/>
                <w:bCs/>
                <w:sz w:val="24"/>
                <w:szCs w:val="24"/>
              </w:rPr>
            </w:pPr>
            <w:r w:rsidRPr="00311409">
              <w:rPr>
                <w:b/>
                <w:bCs/>
                <w:sz w:val="24"/>
                <w:szCs w:val="24"/>
              </w:rPr>
              <w:t>Delegations</w:t>
            </w:r>
          </w:p>
        </w:tc>
        <w:tc>
          <w:tcPr>
            <w:tcW w:w="8640" w:type="dxa"/>
          </w:tcPr>
          <w:p w14:paraId="09CE55D6" w14:textId="77777777" w:rsidR="009446B3" w:rsidRPr="00311409" w:rsidRDefault="00AF3EA9" w:rsidP="00A558A1">
            <w:pPr>
              <w:pStyle w:val="ListParagraph"/>
              <w:numPr>
                <w:ilvl w:val="0"/>
                <w:numId w:val="2"/>
              </w:numPr>
              <w:rPr>
                <w:sz w:val="24"/>
                <w:szCs w:val="24"/>
              </w:rPr>
            </w:pPr>
            <w:r w:rsidRPr="00311409">
              <w:rPr>
                <w:sz w:val="24"/>
                <w:szCs w:val="24"/>
              </w:rPr>
              <w:t>Nil</w:t>
            </w:r>
          </w:p>
        </w:tc>
        <w:tc>
          <w:tcPr>
            <w:tcW w:w="2430" w:type="dxa"/>
          </w:tcPr>
          <w:p w14:paraId="4BBF9A14" w14:textId="77777777" w:rsidR="009446B3" w:rsidRPr="007D7F77" w:rsidRDefault="009446B3" w:rsidP="009446B3">
            <w:pPr>
              <w:rPr>
                <w:sz w:val="24"/>
                <w:szCs w:val="24"/>
              </w:rPr>
            </w:pPr>
          </w:p>
        </w:tc>
      </w:tr>
      <w:tr w:rsidR="000E6597" w:rsidRPr="007D7F77" w14:paraId="188DC50B" w14:textId="77777777" w:rsidTr="00E4332D">
        <w:trPr>
          <w:trHeight w:val="983"/>
        </w:trPr>
        <w:tc>
          <w:tcPr>
            <w:tcW w:w="2268" w:type="dxa"/>
          </w:tcPr>
          <w:p w14:paraId="7EFAF8AD" w14:textId="4A472EE7" w:rsidR="009446B3" w:rsidRPr="007D7F77" w:rsidRDefault="009446B3" w:rsidP="00E276A8">
            <w:pPr>
              <w:jc w:val="both"/>
              <w:rPr>
                <w:b/>
                <w:bCs/>
                <w:sz w:val="24"/>
                <w:szCs w:val="24"/>
              </w:rPr>
            </w:pPr>
            <w:r w:rsidRPr="007D7F77">
              <w:rPr>
                <w:b/>
                <w:bCs/>
                <w:sz w:val="24"/>
                <w:szCs w:val="24"/>
              </w:rPr>
              <w:t>Permit Unit Update</w:t>
            </w:r>
          </w:p>
        </w:tc>
        <w:tc>
          <w:tcPr>
            <w:tcW w:w="8640" w:type="dxa"/>
          </w:tcPr>
          <w:p w14:paraId="72C892A4" w14:textId="74762128" w:rsidR="001E3C84" w:rsidRPr="00311409" w:rsidRDefault="001E3C84" w:rsidP="001E3C84">
            <w:pPr>
              <w:pStyle w:val="ListParagraph"/>
              <w:numPr>
                <w:ilvl w:val="0"/>
                <w:numId w:val="2"/>
              </w:numPr>
              <w:jc w:val="both"/>
              <w:rPr>
                <w:i/>
                <w:sz w:val="24"/>
                <w:szCs w:val="24"/>
              </w:rPr>
            </w:pPr>
            <w:r w:rsidRPr="00311409">
              <w:rPr>
                <w:b/>
                <w:bCs/>
                <w:sz w:val="24"/>
                <w:szCs w:val="24"/>
              </w:rPr>
              <w:t xml:space="preserve">Permits Update </w:t>
            </w:r>
            <w:r w:rsidR="006C25C8" w:rsidRPr="00311409">
              <w:rPr>
                <w:b/>
                <w:bCs/>
                <w:sz w:val="24"/>
                <w:szCs w:val="24"/>
              </w:rPr>
              <w:t>–</w:t>
            </w:r>
            <w:r w:rsidRPr="00311409">
              <w:rPr>
                <w:b/>
                <w:bCs/>
                <w:sz w:val="24"/>
                <w:szCs w:val="24"/>
              </w:rPr>
              <w:t xml:space="preserve"> </w:t>
            </w:r>
            <w:r w:rsidR="006C25C8" w:rsidRPr="00311409">
              <w:rPr>
                <w:sz w:val="24"/>
                <w:szCs w:val="24"/>
              </w:rPr>
              <w:t xml:space="preserve">Maia Puccetti informed the committee that TDSB has put </w:t>
            </w:r>
            <w:r w:rsidR="00306C8B">
              <w:rPr>
                <w:sz w:val="24"/>
                <w:szCs w:val="24"/>
              </w:rPr>
              <w:t>week</w:t>
            </w:r>
            <w:r w:rsidR="006C25C8" w:rsidRPr="00311409">
              <w:rPr>
                <w:sz w:val="24"/>
                <w:szCs w:val="24"/>
              </w:rPr>
              <w:t>day permits on hold till January 202</w:t>
            </w:r>
            <w:r w:rsidR="00306C8B">
              <w:rPr>
                <w:sz w:val="24"/>
                <w:szCs w:val="24"/>
              </w:rPr>
              <w:t>2</w:t>
            </w:r>
            <w:r w:rsidR="006C25C8" w:rsidRPr="00311409">
              <w:rPr>
                <w:sz w:val="24"/>
                <w:szCs w:val="24"/>
              </w:rPr>
              <w:t xml:space="preserve"> and are in the process of hiring</w:t>
            </w:r>
            <w:r w:rsidR="00306C8B">
              <w:rPr>
                <w:sz w:val="24"/>
                <w:szCs w:val="24"/>
              </w:rPr>
              <w:t xml:space="preserve"> and training</w:t>
            </w:r>
            <w:r w:rsidR="006C25C8" w:rsidRPr="00311409">
              <w:rPr>
                <w:sz w:val="24"/>
                <w:szCs w:val="24"/>
              </w:rPr>
              <w:t xml:space="preserve"> new caretakers.  Maia also informed the committee that </w:t>
            </w:r>
            <w:r w:rsidR="00306C8B">
              <w:rPr>
                <w:sz w:val="24"/>
                <w:szCs w:val="24"/>
              </w:rPr>
              <w:t>the TDSB is</w:t>
            </w:r>
            <w:r w:rsidR="006C25C8" w:rsidRPr="00311409">
              <w:rPr>
                <w:sz w:val="24"/>
                <w:szCs w:val="24"/>
              </w:rPr>
              <w:t xml:space="preserve"> in the process with TPH (Toronto Public Health) for the rollout of student </w:t>
            </w:r>
            <w:r w:rsidR="006C25C8" w:rsidRPr="00311409">
              <w:rPr>
                <w:sz w:val="24"/>
                <w:szCs w:val="24"/>
              </w:rPr>
              <w:lastRenderedPageBreak/>
              <w:t xml:space="preserve">vaccinations.  TPH will be aggressive with this rollout and plan to use </w:t>
            </w:r>
            <w:r w:rsidR="00AE4381" w:rsidRPr="00311409">
              <w:rPr>
                <w:sz w:val="24"/>
                <w:szCs w:val="24"/>
              </w:rPr>
              <w:t>our gymnasiums which brings uncertainty for permits.</w:t>
            </w:r>
          </w:p>
          <w:p w14:paraId="71748C2D" w14:textId="77777777" w:rsidR="00311409" w:rsidRPr="00311409" w:rsidRDefault="00311409" w:rsidP="00311409">
            <w:pPr>
              <w:pStyle w:val="ListParagraph"/>
              <w:jc w:val="both"/>
              <w:rPr>
                <w:i/>
                <w:sz w:val="24"/>
                <w:szCs w:val="24"/>
              </w:rPr>
            </w:pPr>
          </w:p>
          <w:p w14:paraId="42461E66" w14:textId="7D7764E7" w:rsidR="00AE4381" w:rsidRPr="00311409" w:rsidRDefault="00AE4381" w:rsidP="00AE4381">
            <w:pPr>
              <w:pStyle w:val="ListParagraph"/>
              <w:jc w:val="both"/>
              <w:rPr>
                <w:sz w:val="24"/>
                <w:szCs w:val="24"/>
              </w:rPr>
            </w:pPr>
            <w:r w:rsidRPr="00311409">
              <w:rPr>
                <w:sz w:val="24"/>
                <w:szCs w:val="24"/>
              </w:rPr>
              <w:t>Ndaba mentioned that Parks and Recreation permits having been doing well and the reports back are encouraging and that to date</w:t>
            </w:r>
            <w:r w:rsidR="009A6B1A">
              <w:rPr>
                <w:sz w:val="24"/>
                <w:szCs w:val="24"/>
              </w:rPr>
              <w:t>,</w:t>
            </w:r>
            <w:r w:rsidRPr="00311409">
              <w:rPr>
                <w:sz w:val="24"/>
                <w:szCs w:val="24"/>
              </w:rPr>
              <w:t xml:space="preserve"> all things considered, indoor permits have gone quite well.</w:t>
            </w:r>
            <w:r w:rsidR="00122F56">
              <w:rPr>
                <w:sz w:val="24"/>
                <w:szCs w:val="24"/>
              </w:rPr>
              <w:t xml:space="preserve"> The impact of community use of schools has not been high so far with regards to workload and impact on the schools.</w:t>
            </w:r>
          </w:p>
          <w:p w14:paraId="0D80EB0B" w14:textId="25C5C7E9" w:rsidR="004251ED" w:rsidRPr="00311409" w:rsidRDefault="004251ED" w:rsidP="00AE4381">
            <w:pPr>
              <w:pStyle w:val="ListParagraph"/>
              <w:jc w:val="both"/>
              <w:rPr>
                <w:sz w:val="24"/>
                <w:szCs w:val="24"/>
              </w:rPr>
            </w:pPr>
          </w:p>
          <w:p w14:paraId="2F92F0FD" w14:textId="62018C30" w:rsidR="004251ED" w:rsidRPr="00311409" w:rsidRDefault="009A6B1A" w:rsidP="00AE4381">
            <w:pPr>
              <w:pStyle w:val="ListParagraph"/>
              <w:jc w:val="both"/>
              <w:rPr>
                <w:sz w:val="24"/>
                <w:szCs w:val="24"/>
              </w:rPr>
            </w:pPr>
            <w:r>
              <w:rPr>
                <w:sz w:val="24"/>
                <w:szCs w:val="24"/>
              </w:rPr>
              <w:t>When asked</w:t>
            </w:r>
            <w:r w:rsidR="004251ED" w:rsidRPr="00311409">
              <w:rPr>
                <w:sz w:val="24"/>
                <w:szCs w:val="24"/>
              </w:rPr>
              <w:t xml:space="preserve"> why the permits department has not considered </w:t>
            </w:r>
            <w:r>
              <w:rPr>
                <w:sz w:val="24"/>
                <w:szCs w:val="24"/>
              </w:rPr>
              <w:t>starting</w:t>
            </w:r>
            <w:r w:rsidR="004251ED" w:rsidRPr="00311409">
              <w:rPr>
                <w:sz w:val="24"/>
                <w:szCs w:val="24"/>
              </w:rPr>
              <w:t xml:space="preserve"> up permits on Fridays Maia did tell everyone that TPH has requested as much space as possible the student vaccine rollout around the corner.  Maia confirmed that we cannot commit to permits until TPH has informed us of their exact plans of the use of our gymnasiums.  Ndaba further explain</w:t>
            </w:r>
            <w:r>
              <w:rPr>
                <w:sz w:val="24"/>
                <w:szCs w:val="24"/>
              </w:rPr>
              <w:t>ed</w:t>
            </w:r>
            <w:r w:rsidR="004251ED" w:rsidRPr="00311409">
              <w:rPr>
                <w:sz w:val="24"/>
                <w:szCs w:val="24"/>
              </w:rPr>
              <w:t xml:space="preserve"> that the vaccination rollout requires a lot of space, an area where they prepare the vaccines, a large area where they administer the shots and then an area where students will stay for </w:t>
            </w:r>
            <w:r w:rsidRPr="00311409">
              <w:rPr>
                <w:sz w:val="24"/>
                <w:szCs w:val="24"/>
              </w:rPr>
              <w:t>15-minute</w:t>
            </w:r>
            <w:r w:rsidR="004251ED" w:rsidRPr="00311409">
              <w:rPr>
                <w:sz w:val="24"/>
                <w:szCs w:val="24"/>
              </w:rPr>
              <w:t xml:space="preserve"> interval after their vaccination.  </w:t>
            </w:r>
            <w:r>
              <w:rPr>
                <w:sz w:val="24"/>
                <w:szCs w:val="24"/>
              </w:rPr>
              <w:t>The TDSB still needs</w:t>
            </w:r>
            <w:r w:rsidR="004251ED" w:rsidRPr="00311409">
              <w:rPr>
                <w:sz w:val="24"/>
                <w:szCs w:val="24"/>
              </w:rPr>
              <w:t xml:space="preserve"> to ensure that people will not be able to walk and tour around the schools.</w:t>
            </w:r>
          </w:p>
          <w:p w14:paraId="1DC58C21" w14:textId="3E9D9FCF" w:rsidR="006C0162" w:rsidRPr="00311409" w:rsidRDefault="006C0162" w:rsidP="00AE4381">
            <w:pPr>
              <w:pStyle w:val="ListParagraph"/>
              <w:jc w:val="both"/>
              <w:rPr>
                <w:sz w:val="24"/>
                <w:szCs w:val="24"/>
              </w:rPr>
            </w:pPr>
          </w:p>
          <w:p w14:paraId="4008AF87" w14:textId="7FBFA721" w:rsidR="006C0162" w:rsidRPr="00607C9B" w:rsidRDefault="006C0162" w:rsidP="00607C9B">
            <w:pPr>
              <w:ind w:left="720"/>
              <w:jc w:val="both"/>
              <w:rPr>
                <w:rFonts w:eastAsia="Times New Roman"/>
                <w:sz w:val="24"/>
                <w:szCs w:val="24"/>
              </w:rPr>
            </w:pPr>
            <w:r w:rsidRPr="00311409">
              <w:rPr>
                <w:sz w:val="24"/>
                <w:szCs w:val="24"/>
              </w:rPr>
              <w:t xml:space="preserve">Ndaba </w:t>
            </w:r>
            <w:r w:rsidR="006600C1">
              <w:rPr>
                <w:sz w:val="24"/>
                <w:szCs w:val="24"/>
              </w:rPr>
              <w:t xml:space="preserve">was asked to </w:t>
            </w:r>
            <w:r w:rsidRPr="00311409">
              <w:rPr>
                <w:sz w:val="24"/>
                <w:szCs w:val="24"/>
              </w:rPr>
              <w:t>comment on our future permit plans with respect to no more than two groups/cohorts mixing on one day and Ndaba confirmed that we cannot plan that far ahead as we do not know what the Covid-19 situation will be.  Ndaba confirmed to the group that the Ministry of Education gives the</w:t>
            </w:r>
            <w:r w:rsidR="006600C1">
              <w:rPr>
                <w:sz w:val="24"/>
                <w:szCs w:val="24"/>
              </w:rPr>
              <w:t xml:space="preserve"> TDSB</w:t>
            </w:r>
            <w:r w:rsidRPr="00311409">
              <w:rPr>
                <w:sz w:val="24"/>
                <w:szCs w:val="24"/>
              </w:rPr>
              <w:t xml:space="preserve"> </w:t>
            </w:r>
            <w:r w:rsidRPr="00607C9B">
              <w:rPr>
                <w:sz w:val="24"/>
                <w:szCs w:val="24"/>
              </w:rPr>
              <w:t xml:space="preserve">guidelines with respect to Community Use of Schools and always look at the current situation.  </w:t>
            </w:r>
            <w:r w:rsidR="006600C1" w:rsidRPr="00607C9B">
              <w:rPr>
                <w:rFonts w:eastAsia="Times New Roman"/>
                <w:sz w:val="24"/>
                <w:szCs w:val="24"/>
              </w:rPr>
              <w:t>Sara stated that the current guidelines are prohibitive for permit group survival and</w:t>
            </w:r>
            <w:r w:rsidR="006600C1" w:rsidRPr="00607C9B">
              <w:rPr>
                <w:rFonts w:eastAsia="Times New Roman"/>
                <w:sz w:val="21"/>
                <w:szCs w:val="21"/>
              </w:rPr>
              <w:t> </w:t>
            </w:r>
            <w:r w:rsidRPr="00607C9B">
              <w:rPr>
                <w:sz w:val="24"/>
                <w:szCs w:val="24"/>
              </w:rPr>
              <w:t>she is concerned about inequities and inconsistencies with messaging</w:t>
            </w:r>
            <w:r w:rsidR="006600C1" w:rsidRPr="00607C9B">
              <w:rPr>
                <w:rFonts w:eastAsia="Times New Roman"/>
                <w:sz w:val="24"/>
                <w:szCs w:val="24"/>
              </w:rPr>
              <w:t>, i.e., the Province saying they are worried about the safety of students but then pack 30 students into classrooms or allow arenas to be at maximum capacity with no masks.  The committee is very concerned that the current model is allowing the HAVES (organizations able to fund user rates) to survive while the HAVE NOTS have less and less although often being the ones providing support in highest need areas.</w:t>
            </w:r>
          </w:p>
          <w:p w14:paraId="3975533D" w14:textId="6507205A" w:rsidR="00161A77" w:rsidRPr="00311409" w:rsidRDefault="00161A77" w:rsidP="00AE4381">
            <w:pPr>
              <w:pStyle w:val="ListParagraph"/>
              <w:jc w:val="both"/>
              <w:rPr>
                <w:sz w:val="24"/>
                <w:szCs w:val="24"/>
              </w:rPr>
            </w:pPr>
          </w:p>
          <w:p w14:paraId="5D710AB0" w14:textId="5136C7C7" w:rsidR="00161A77" w:rsidRPr="00311409" w:rsidRDefault="009B5EF7" w:rsidP="00AE4381">
            <w:pPr>
              <w:pStyle w:val="ListParagraph"/>
              <w:jc w:val="both"/>
              <w:rPr>
                <w:sz w:val="24"/>
                <w:szCs w:val="24"/>
              </w:rPr>
            </w:pPr>
            <w:r>
              <w:rPr>
                <w:sz w:val="24"/>
                <w:szCs w:val="24"/>
              </w:rPr>
              <w:t xml:space="preserve">It was </w:t>
            </w:r>
            <w:r w:rsidR="00161A77" w:rsidRPr="00311409">
              <w:rPr>
                <w:sz w:val="24"/>
                <w:szCs w:val="24"/>
              </w:rPr>
              <w:t xml:space="preserve">asked if it is possible to permit classrooms in the afternoons for Hebrew lessons, but Ndaba and Maia confirmed that indoor permits are on pause till </w:t>
            </w:r>
            <w:r w:rsidR="00161A77" w:rsidRPr="00311409">
              <w:rPr>
                <w:sz w:val="24"/>
                <w:szCs w:val="24"/>
              </w:rPr>
              <w:lastRenderedPageBreak/>
              <w:t xml:space="preserve">January 2022.  Maia said that the January 2022 date is not definitive, but </w:t>
            </w:r>
            <w:r>
              <w:rPr>
                <w:sz w:val="24"/>
                <w:szCs w:val="24"/>
              </w:rPr>
              <w:t>the TDSB is</w:t>
            </w:r>
            <w:r w:rsidR="00161A77" w:rsidRPr="00311409">
              <w:rPr>
                <w:sz w:val="24"/>
                <w:szCs w:val="24"/>
              </w:rPr>
              <w:t xml:space="preserve"> actively trying to support permit holders.</w:t>
            </w:r>
          </w:p>
          <w:p w14:paraId="69114CDC" w14:textId="57BE781A" w:rsidR="0083663B" w:rsidRPr="00311409" w:rsidRDefault="0083663B" w:rsidP="00AE4381">
            <w:pPr>
              <w:pStyle w:val="ListParagraph"/>
              <w:jc w:val="both"/>
              <w:rPr>
                <w:sz w:val="24"/>
                <w:szCs w:val="24"/>
              </w:rPr>
            </w:pPr>
          </w:p>
          <w:p w14:paraId="411251AA" w14:textId="1DD8FA1C" w:rsidR="0083663B" w:rsidRPr="00311409" w:rsidRDefault="0083663B" w:rsidP="00AE4381">
            <w:pPr>
              <w:pStyle w:val="ListParagraph"/>
              <w:jc w:val="both"/>
              <w:rPr>
                <w:sz w:val="24"/>
                <w:szCs w:val="24"/>
              </w:rPr>
            </w:pPr>
            <w:r w:rsidRPr="00311409">
              <w:rPr>
                <w:sz w:val="24"/>
                <w:szCs w:val="24"/>
              </w:rPr>
              <w:t>Terrance Phillips thanked the Permits department for all their hard work</w:t>
            </w:r>
            <w:r w:rsidR="009B5EF7">
              <w:rPr>
                <w:sz w:val="24"/>
                <w:szCs w:val="24"/>
              </w:rPr>
              <w:t xml:space="preserve"> and their efforts to make sure permit users are safe</w:t>
            </w:r>
            <w:r w:rsidRPr="00311409">
              <w:rPr>
                <w:sz w:val="24"/>
                <w:szCs w:val="24"/>
              </w:rPr>
              <w:t>.</w:t>
            </w:r>
          </w:p>
          <w:p w14:paraId="2DC0D5F7" w14:textId="59DD3B7F" w:rsidR="0083663B" w:rsidRPr="00311409" w:rsidRDefault="0083663B" w:rsidP="00AE4381">
            <w:pPr>
              <w:pStyle w:val="ListParagraph"/>
              <w:jc w:val="both"/>
              <w:rPr>
                <w:sz w:val="24"/>
                <w:szCs w:val="24"/>
              </w:rPr>
            </w:pPr>
          </w:p>
          <w:p w14:paraId="17405E04" w14:textId="4E7D7C52" w:rsidR="0083663B" w:rsidRPr="00311409" w:rsidRDefault="009B5EF7" w:rsidP="00AE4381">
            <w:pPr>
              <w:pStyle w:val="ListParagraph"/>
              <w:jc w:val="both"/>
              <w:rPr>
                <w:sz w:val="24"/>
                <w:szCs w:val="24"/>
              </w:rPr>
            </w:pPr>
            <w:r>
              <w:rPr>
                <w:sz w:val="24"/>
                <w:szCs w:val="24"/>
              </w:rPr>
              <w:t>F</w:t>
            </w:r>
            <w:r w:rsidR="0083663B" w:rsidRPr="00311409">
              <w:rPr>
                <w:sz w:val="24"/>
                <w:szCs w:val="24"/>
              </w:rPr>
              <w:t xml:space="preserve">rustration </w:t>
            </w:r>
            <w:r>
              <w:rPr>
                <w:sz w:val="24"/>
                <w:szCs w:val="24"/>
              </w:rPr>
              <w:t xml:space="preserve">was expressed </w:t>
            </w:r>
            <w:r w:rsidR="0083663B" w:rsidRPr="00311409">
              <w:rPr>
                <w:sz w:val="24"/>
                <w:szCs w:val="24"/>
              </w:rPr>
              <w:t xml:space="preserve">with </w:t>
            </w:r>
            <w:r>
              <w:rPr>
                <w:sz w:val="24"/>
                <w:szCs w:val="24"/>
              </w:rPr>
              <w:t>the TDSB’s</w:t>
            </w:r>
            <w:r w:rsidRPr="00311409">
              <w:rPr>
                <w:sz w:val="24"/>
                <w:szCs w:val="24"/>
              </w:rPr>
              <w:t xml:space="preserve"> </w:t>
            </w:r>
            <w:r w:rsidR="0083663B" w:rsidRPr="00311409">
              <w:rPr>
                <w:sz w:val="24"/>
                <w:szCs w:val="24"/>
              </w:rPr>
              <w:t>decisions with respect to permits and could not quite understand how TPH would tell the TDSB to hold space for vaccinations and the Toronto Catholic District School Board has gone ahead with indoor permit booking.  Why is the messaging different for the same region?</w:t>
            </w:r>
            <w:r w:rsidR="00E25509" w:rsidRPr="00311409">
              <w:rPr>
                <w:sz w:val="24"/>
                <w:szCs w:val="24"/>
              </w:rPr>
              <w:t xml:space="preserve">  </w:t>
            </w:r>
            <w:r>
              <w:rPr>
                <w:sz w:val="24"/>
                <w:szCs w:val="24"/>
              </w:rPr>
              <w:t>It was</w:t>
            </w:r>
            <w:r w:rsidR="00E25509" w:rsidRPr="00311409">
              <w:rPr>
                <w:sz w:val="24"/>
                <w:szCs w:val="24"/>
              </w:rPr>
              <w:t xml:space="preserve"> asked why we cannot permit out </w:t>
            </w:r>
            <w:r>
              <w:rPr>
                <w:sz w:val="24"/>
                <w:szCs w:val="24"/>
              </w:rPr>
              <w:t xml:space="preserve">high schools </w:t>
            </w:r>
            <w:r w:rsidR="00E25509" w:rsidRPr="00311409">
              <w:rPr>
                <w:sz w:val="24"/>
                <w:szCs w:val="24"/>
              </w:rPr>
              <w:t xml:space="preserve">when children over 12 years old are </w:t>
            </w:r>
            <w:r>
              <w:rPr>
                <w:sz w:val="24"/>
                <w:szCs w:val="24"/>
              </w:rPr>
              <w:t xml:space="preserve">already </w:t>
            </w:r>
            <w:r w:rsidR="00E25509" w:rsidRPr="00311409">
              <w:rPr>
                <w:sz w:val="24"/>
                <w:szCs w:val="24"/>
              </w:rPr>
              <w:t xml:space="preserve">getting vaccinated.  Maia explained that </w:t>
            </w:r>
            <w:r w:rsidRPr="009B5EF7">
              <w:rPr>
                <w:sz w:val="24"/>
                <w:szCs w:val="24"/>
              </w:rPr>
              <w:t xml:space="preserve">all schools are being considered as vaccination sites and that the </w:t>
            </w:r>
            <w:r w:rsidR="00E25509" w:rsidRPr="00311409">
              <w:rPr>
                <w:sz w:val="24"/>
                <w:szCs w:val="24"/>
              </w:rPr>
              <w:t xml:space="preserve">Toronto Catholic District School Board is different from the Toronto District School Board in that </w:t>
            </w:r>
            <w:r>
              <w:rPr>
                <w:sz w:val="24"/>
                <w:szCs w:val="24"/>
              </w:rPr>
              <w:t>the</w:t>
            </w:r>
            <w:r w:rsidR="00E25509" w:rsidRPr="00311409">
              <w:rPr>
                <w:sz w:val="24"/>
                <w:szCs w:val="24"/>
              </w:rPr>
              <w:t xml:space="preserve"> TDSB </w:t>
            </w:r>
            <w:r w:rsidRPr="00311409">
              <w:rPr>
                <w:sz w:val="24"/>
                <w:szCs w:val="24"/>
              </w:rPr>
              <w:t>ha</w:t>
            </w:r>
            <w:r>
              <w:rPr>
                <w:sz w:val="24"/>
                <w:szCs w:val="24"/>
              </w:rPr>
              <w:t>s</w:t>
            </w:r>
            <w:r w:rsidRPr="00311409">
              <w:rPr>
                <w:sz w:val="24"/>
                <w:szCs w:val="24"/>
              </w:rPr>
              <w:t xml:space="preserve"> </w:t>
            </w:r>
            <w:r w:rsidR="00E25509" w:rsidRPr="00311409">
              <w:rPr>
                <w:sz w:val="24"/>
                <w:szCs w:val="24"/>
              </w:rPr>
              <w:t xml:space="preserve">mandated vaccinations and this has had an impact on our staff.  </w:t>
            </w:r>
          </w:p>
          <w:p w14:paraId="19A41BE1" w14:textId="77777777" w:rsidR="0083663B" w:rsidRPr="00311409" w:rsidRDefault="0083663B" w:rsidP="00AE4381">
            <w:pPr>
              <w:pStyle w:val="ListParagraph"/>
              <w:jc w:val="both"/>
              <w:rPr>
                <w:iCs/>
                <w:sz w:val="24"/>
                <w:szCs w:val="24"/>
              </w:rPr>
            </w:pPr>
          </w:p>
          <w:p w14:paraId="5F2E4D96" w14:textId="27637A4C" w:rsidR="00195669" w:rsidRPr="00311409" w:rsidRDefault="00195669" w:rsidP="00A558A1">
            <w:pPr>
              <w:pStyle w:val="ListParagraph"/>
              <w:numPr>
                <w:ilvl w:val="0"/>
                <w:numId w:val="2"/>
              </w:numPr>
              <w:jc w:val="both"/>
              <w:rPr>
                <w:sz w:val="24"/>
                <w:szCs w:val="24"/>
              </w:rPr>
            </w:pPr>
            <w:r w:rsidRPr="00311409">
              <w:rPr>
                <w:b/>
                <w:bCs/>
                <w:sz w:val="24"/>
                <w:szCs w:val="24"/>
              </w:rPr>
              <w:t>Update on Priority Neighbourhood Initiatives</w:t>
            </w:r>
            <w:r w:rsidRPr="00311409">
              <w:rPr>
                <w:sz w:val="24"/>
                <w:szCs w:val="24"/>
              </w:rPr>
              <w:t xml:space="preserve"> </w:t>
            </w:r>
            <w:r w:rsidR="00E25509" w:rsidRPr="00311409">
              <w:rPr>
                <w:sz w:val="24"/>
                <w:szCs w:val="24"/>
              </w:rPr>
              <w:t>– Deferred.</w:t>
            </w:r>
          </w:p>
          <w:p w14:paraId="32403956" w14:textId="77777777" w:rsidR="0062267F" w:rsidRPr="00311409" w:rsidRDefault="0062267F" w:rsidP="0062267F">
            <w:pPr>
              <w:jc w:val="both"/>
              <w:rPr>
                <w:sz w:val="24"/>
                <w:szCs w:val="24"/>
              </w:rPr>
            </w:pPr>
          </w:p>
          <w:p w14:paraId="6386CF92" w14:textId="7932CA1F" w:rsidR="00A41B1E" w:rsidRPr="00F21B94" w:rsidRDefault="00043141" w:rsidP="00F21B94">
            <w:pPr>
              <w:pStyle w:val="ListParagraph"/>
              <w:numPr>
                <w:ilvl w:val="0"/>
                <w:numId w:val="2"/>
              </w:numPr>
              <w:jc w:val="both"/>
              <w:rPr>
                <w:sz w:val="24"/>
                <w:szCs w:val="24"/>
              </w:rPr>
            </w:pPr>
            <w:r w:rsidRPr="00311409">
              <w:rPr>
                <w:b/>
                <w:bCs/>
                <w:sz w:val="24"/>
                <w:szCs w:val="24"/>
              </w:rPr>
              <w:t>Focus on Youth (</w:t>
            </w:r>
            <w:r w:rsidR="00D0614B" w:rsidRPr="00311409">
              <w:rPr>
                <w:b/>
                <w:bCs/>
                <w:sz w:val="24"/>
                <w:szCs w:val="24"/>
              </w:rPr>
              <w:t>FOY</w:t>
            </w:r>
            <w:r w:rsidRPr="00311409">
              <w:rPr>
                <w:b/>
                <w:bCs/>
                <w:sz w:val="24"/>
                <w:szCs w:val="24"/>
              </w:rPr>
              <w:t>)</w:t>
            </w:r>
            <w:r w:rsidR="00D0614B" w:rsidRPr="00311409">
              <w:rPr>
                <w:b/>
                <w:bCs/>
                <w:sz w:val="24"/>
                <w:szCs w:val="24"/>
              </w:rPr>
              <w:t xml:space="preserve"> </w:t>
            </w:r>
            <w:r w:rsidR="0090121C" w:rsidRPr="00311409">
              <w:rPr>
                <w:b/>
                <w:bCs/>
                <w:sz w:val="24"/>
                <w:szCs w:val="24"/>
              </w:rPr>
              <w:t xml:space="preserve">Programming </w:t>
            </w:r>
            <w:r w:rsidR="00EA5EE8" w:rsidRPr="00311409">
              <w:rPr>
                <w:b/>
                <w:bCs/>
                <w:sz w:val="24"/>
                <w:szCs w:val="24"/>
              </w:rPr>
              <w:t>f</w:t>
            </w:r>
            <w:r w:rsidR="00D0614B" w:rsidRPr="00311409">
              <w:rPr>
                <w:b/>
                <w:bCs/>
                <w:sz w:val="24"/>
                <w:szCs w:val="24"/>
              </w:rPr>
              <w:t xml:space="preserve">or Summer 2021 </w:t>
            </w:r>
            <w:r w:rsidR="00EA5EE8" w:rsidRPr="00311409">
              <w:rPr>
                <w:b/>
                <w:bCs/>
                <w:sz w:val="24"/>
                <w:szCs w:val="24"/>
              </w:rPr>
              <w:t xml:space="preserve">Report </w:t>
            </w:r>
            <w:r w:rsidR="00D0614B" w:rsidRPr="00311409">
              <w:rPr>
                <w:b/>
                <w:bCs/>
                <w:sz w:val="24"/>
                <w:szCs w:val="24"/>
              </w:rPr>
              <w:t xml:space="preserve">(Continuing Education </w:t>
            </w:r>
            <w:r w:rsidR="00195669" w:rsidRPr="00311409">
              <w:rPr>
                <w:b/>
                <w:bCs/>
                <w:sz w:val="24"/>
                <w:szCs w:val="24"/>
              </w:rPr>
              <w:t xml:space="preserve">- </w:t>
            </w:r>
            <w:r w:rsidRPr="00311409">
              <w:rPr>
                <w:b/>
                <w:bCs/>
                <w:sz w:val="24"/>
                <w:szCs w:val="24"/>
              </w:rPr>
              <w:t xml:space="preserve">Con Ed) </w:t>
            </w:r>
            <w:r w:rsidR="00195669" w:rsidRPr="00311409">
              <w:rPr>
                <w:b/>
                <w:bCs/>
                <w:sz w:val="24"/>
                <w:szCs w:val="24"/>
              </w:rPr>
              <w:t>–</w:t>
            </w:r>
            <w:r w:rsidR="005F433C" w:rsidRPr="00311409">
              <w:rPr>
                <w:b/>
                <w:bCs/>
                <w:sz w:val="24"/>
                <w:szCs w:val="24"/>
              </w:rPr>
              <w:t xml:space="preserve"> </w:t>
            </w:r>
            <w:r w:rsidR="005F433C" w:rsidRPr="00311409">
              <w:rPr>
                <w:sz w:val="24"/>
                <w:szCs w:val="24"/>
              </w:rPr>
              <w:t xml:space="preserve">The committee was joined by </w:t>
            </w:r>
            <w:r w:rsidR="008E0014" w:rsidRPr="00311409">
              <w:rPr>
                <w:sz w:val="24"/>
                <w:szCs w:val="24"/>
              </w:rPr>
              <w:t xml:space="preserve">Continuing Education System </w:t>
            </w:r>
            <w:r w:rsidR="005F433C" w:rsidRPr="00311409">
              <w:rPr>
                <w:sz w:val="24"/>
                <w:szCs w:val="24"/>
              </w:rPr>
              <w:t xml:space="preserve">Superintendent Peter Chang </w:t>
            </w:r>
            <w:r w:rsidR="008E0014" w:rsidRPr="00311409">
              <w:rPr>
                <w:sz w:val="24"/>
                <w:szCs w:val="24"/>
              </w:rPr>
              <w:t xml:space="preserve">and Centrally Assigned Principal Norbert Costa to provide an update on Focus on Youth.  </w:t>
            </w:r>
            <w:r w:rsidR="00D2763D" w:rsidRPr="00311409">
              <w:rPr>
                <w:sz w:val="24"/>
                <w:szCs w:val="24"/>
              </w:rPr>
              <w:t>Peter informed the committee that this year the Federal and Provincial government provided a harmonized amount (50% each) for Focus on Youth Programs in the amount of 3.2 million dollars.  This assisted in supporting over 600 students</w:t>
            </w:r>
            <w:r w:rsidR="00D95FC3">
              <w:rPr>
                <w:sz w:val="24"/>
                <w:szCs w:val="24"/>
              </w:rPr>
              <w:t xml:space="preserve"> financially and academically</w:t>
            </w:r>
            <w:r w:rsidR="00D2763D" w:rsidRPr="00311409">
              <w:rPr>
                <w:sz w:val="24"/>
                <w:szCs w:val="24"/>
              </w:rPr>
              <w:t xml:space="preserve">.  Although short notice, 12 external agencies assisted in placing students.  Some </w:t>
            </w:r>
            <w:r w:rsidR="00D95FC3">
              <w:rPr>
                <w:sz w:val="24"/>
                <w:szCs w:val="24"/>
              </w:rPr>
              <w:t xml:space="preserve">students </w:t>
            </w:r>
            <w:r w:rsidR="00D2763D" w:rsidRPr="00311409">
              <w:rPr>
                <w:sz w:val="24"/>
                <w:szCs w:val="24"/>
              </w:rPr>
              <w:t xml:space="preserve">were </w:t>
            </w:r>
            <w:r w:rsidR="00D95FC3">
              <w:rPr>
                <w:sz w:val="24"/>
                <w:szCs w:val="24"/>
              </w:rPr>
              <w:t xml:space="preserve">also </w:t>
            </w:r>
            <w:r w:rsidR="00D2763D" w:rsidRPr="00311409">
              <w:rPr>
                <w:sz w:val="24"/>
                <w:szCs w:val="24"/>
              </w:rPr>
              <w:t>placed in TDSB jobs within Community Services, IT, Continuing Education, Summer School and our International Students departments.</w:t>
            </w:r>
            <w:r w:rsidR="000537EA" w:rsidRPr="00311409">
              <w:rPr>
                <w:sz w:val="24"/>
                <w:szCs w:val="24"/>
              </w:rPr>
              <w:t xml:space="preserve">  Peter expressed how the Focus on Youth program assisted in the mental health and well-being of students</w:t>
            </w:r>
            <w:r w:rsidR="00D95FC3">
              <w:rPr>
                <w:sz w:val="24"/>
                <w:szCs w:val="24"/>
              </w:rPr>
              <w:t>, providing professional learning opportunities and mentorship by area programme monitors,</w:t>
            </w:r>
            <w:r w:rsidR="000537EA" w:rsidRPr="00311409">
              <w:rPr>
                <w:sz w:val="24"/>
                <w:szCs w:val="24"/>
              </w:rPr>
              <w:t xml:space="preserve"> and is very pleased that several hundred students were employed and guided over the summer.</w:t>
            </w:r>
          </w:p>
          <w:p w14:paraId="05980401" w14:textId="34B5267F" w:rsidR="00A41B1E" w:rsidRPr="00311409" w:rsidRDefault="00A41B1E" w:rsidP="00A41B1E">
            <w:pPr>
              <w:pStyle w:val="ListParagraph"/>
              <w:jc w:val="both"/>
              <w:rPr>
                <w:sz w:val="24"/>
                <w:szCs w:val="24"/>
              </w:rPr>
            </w:pPr>
            <w:r w:rsidRPr="00311409">
              <w:rPr>
                <w:sz w:val="24"/>
                <w:szCs w:val="24"/>
              </w:rPr>
              <w:lastRenderedPageBreak/>
              <w:t>Norbert Costa discussed how the team focused on providing skills and training to students (WHMIS, First Aid, High Five, etc.)</w:t>
            </w:r>
            <w:r w:rsidR="00D95FC3">
              <w:rPr>
                <w:sz w:val="24"/>
                <w:szCs w:val="24"/>
              </w:rPr>
              <w:t xml:space="preserve"> in addition to employment</w:t>
            </w:r>
            <w:r w:rsidRPr="00311409">
              <w:rPr>
                <w:sz w:val="24"/>
                <w:szCs w:val="24"/>
              </w:rPr>
              <w:t xml:space="preserve">.  This is the first summer that </w:t>
            </w:r>
            <w:r w:rsidR="00FE7966">
              <w:rPr>
                <w:sz w:val="24"/>
                <w:szCs w:val="24"/>
              </w:rPr>
              <w:t>the program</w:t>
            </w:r>
            <w:r w:rsidR="00FE7966" w:rsidRPr="00311409">
              <w:rPr>
                <w:sz w:val="24"/>
                <w:szCs w:val="24"/>
              </w:rPr>
              <w:t xml:space="preserve"> </w:t>
            </w:r>
            <w:r w:rsidRPr="00311409">
              <w:rPr>
                <w:sz w:val="24"/>
                <w:szCs w:val="24"/>
              </w:rPr>
              <w:t>focused on co-op opportunities for students and credits toward high school diplomas with great success.  Norbert mentioned that Indigenous and Black groups were included this year</w:t>
            </w:r>
            <w:r w:rsidR="00FE7966">
              <w:rPr>
                <w:sz w:val="24"/>
                <w:szCs w:val="24"/>
              </w:rPr>
              <w:t xml:space="preserve"> </w:t>
            </w:r>
            <w:r w:rsidR="00FE7966" w:rsidRPr="00FE7966">
              <w:rPr>
                <w:sz w:val="24"/>
                <w:szCs w:val="24"/>
              </w:rPr>
              <w:t>through work with the Urban Indigenous Centre and Centre of Excellence for Black Student Achievement and FOY is looking forward to providing opportunities with these organizations again next summer</w:t>
            </w:r>
            <w:r w:rsidRPr="00311409">
              <w:rPr>
                <w:sz w:val="24"/>
                <w:szCs w:val="24"/>
              </w:rPr>
              <w:t>.  Students were very happy with the different opportunities that were presented to them and are looking forward to next year.</w:t>
            </w:r>
            <w:r w:rsidR="00FE7966">
              <w:rPr>
                <w:sz w:val="24"/>
                <w:szCs w:val="24"/>
              </w:rPr>
              <w:t xml:space="preserve"> </w:t>
            </w:r>
            <w:r w:rsidR="00FE7966" w:rsidRPr="00FE7966">
              <w:rPr>
                <w:sz w:val="24"/>
                <w:szCs w:val="24"/>
              </w:rPr>
              <w:t>When asked, Norbert Costa confirmed that no funds were used this year to cover permit costs and that the Ministry requires a report on the allocation of FOY funds each year</w:t>
            </w:r>
            <w:r w:rsidR="00FE7966">
              <w:rPr>
                <w:sz w:val="24"/>
                <w:szCs w:val="24"/>
              </w:rPr>
              <w:t>.</w:t>
            </w:r>
          </w:p>
          <w:p w14:paraId="3E4E6A35" w14:textId="0FDFDA2E" w:rsidR="00A41B1E" w:rsidRPr="00311409" w:rsidRDefault="00A41B1E" w:rsidP="00A41B1E">
            <w:pPr>
              <w:pStyle w:val="ListParagraph"/>
              <w:jc w:val="both"/>
              <w:rPr>
                <w:sz w:val="24"/>
                <w:szCs w:val="24"/>
              </w:rPr>
            </w:pPr>
          </w:p>
          <w:p w14:paraId="19C1BDAD" w14:textId="33A624EA" w:rsidR="00A41B1E" w:rsidRPr="00311409" w:rsidRDefault="00A41B1E" w:rsidP="00A41B1E">
            <w:pPr>
              <w:pStyle w:val="ListParagraph"/>
              <w:jc w:val="both"/>
              <w:rPr>
                <w:sz w:val="24"/>
                <w:szCs w:val="24"/>
              </w:rPr>
            </w:pPr>
            <w:r w:rsidRPr="00311409">
              <w:rPr>
                <w:sz w:val="24"/>
                <w:szCs w:val="24"/>
              </w:rPr>
              <w:t>Patrick Rutledge complimented the Continuing Education group</w:t>
            </w:r>
            <w:r w:rsidR="00FE7966">
              <w:rPr>
                <w:sz w:val="24"/>
                <w:szCs w:val="24"/>
              </w:rPr>
              <w:t xml:space="preserve"> </w:t>
            </w:r>
            <w:r w:rsidR="00FE7966" w:rsidRPr="00FE7966">
              <w:rPr>
                <w:sz w:val="24"/>
                <w:szCs w:val="24"/>
              </w:rPr>
              <w:t>on their creativity in providing opportunities for students during COVID.  He reminded the committee that the intent of FOY since the beginning was to provide job opportunities for students with small and mid-size community groups and would like to see the TDSB return to that mode</w:t>
            </w:r>
            <w:r w:rsidR="00FE7966">
              <w:rPr>
                <w:sz w:val="24"/>
                <w:szCs w:val="24"/>
              </w:rPr>
              <w:t>l.</w:t>
            </w:r>
            <w:r w:rsidRPr="00311409">
              <w:rPr>
                <w:sz w:val="24"/>
                <w:szCs w:val="24"/>
              </w:rPr>
              <w:t xml:space="preserve">  Norbert thanked </w:t>
            </w:r>
            <w:r w:rsidR="00FE7966" w:rsidRPr="00FE7966">
              <w:rPr>
                <w:sz w:val="24"/>
                <w:szCs w:val="24"/>
              </w:rPr>
              <w:t xml:space="preserve">the committee and responded and told the committee </w:t>
            </w:r>
            <w:r w:rsidRPr="00311409">
              <w:rPr>
                <w:sz w:val="24"/>
                <w:szCs w:val="24"/>
              </w:rPr>
              <w:t xml:space="preserve">that our partnerships are valued and </w:t>
            </w:r>
            <w:r w:rsidR="00FE7966">
              <w:rPr>
                <w:sz w:val="24"/>
                <w:szCs w:val="24"/>
              </w:rPr>
              <w:t>the TDSB</w:t>
            </w:r>
            <w:r w:rsidR="00FE7966" w:rsidRPr="00311409">
              <w:rPr>
                <w:sz w:val="24"/>
                <w:szCs w:val="24"/>
              </w:rPr>
              <w:t xml:space="preserve"> </w:t>
            </w:r>
            <w:r w:rsidRPr="00311409">
              <w:rPr>
                <w:sz w:val="24"/>
                <w:szCs w:val="24"/>
              </w:rPr>
              <w:t>plan</w:t>
            </w:r>
            <w:r w:rsidR="00FE7966">
              <w:rPr>
                <w:sz w:val="24"/>
                <w:szCs w:val="24"/>
              </w:rPr>
              <w:t>s</w:t>
            </w:r>
            <w:r w:rsidRPr="00311409">
              <w:rPr>
                <w:sz w:val="24"/>
                <w:szCs w:val="24"/>
              </w:rPr>
              <w:t xml:space="preserve"> to reach out to as many agencies as possible next year</w:t>
            </w:r>
            <w:r w:rsidR="00FE7966">
              <w:rPr>
                <w:sz w:val="24"/>
                <w:szCs w:val="24"/>
              </w:rPr>
              <w:t xml:space="preserve">, </w:t>
            </w:r>
            <w:r w:rsidR="00FE7966" w:rsidRPr="00FE7966">
              <w:rPr>
                <w:sz w:val="24"/>
                <w:szCs w:val="24"/>
              </w:rPr>
              <w:t>including agencies that provided placements in the past</w:t>
            </w:r>
            <w:r w:rsidRPr="00311409">
              <w:rPr>
                <w:sz w:val="24"/>
                <w:szCs w:val="24"/>
              </w:rPr>
              <w:t>.</w:t>
            </w:r>
          </w:p>
          <w:p w14:paraId="1EA3DB04" w14:textId="0F15D903" w:rsidR="00A41B1E" w:rsidRPr="00311409" w:rsidRDefault="00A41B1E" w:rsidP="00A41B1E">
            <w:pPr>
              <w:pStyle w:val="ListParagraph"/>
              <w:jc w:val="both"/>
              <w:rPr>
                <w:sz w:val="24"/>
                <w:szCs w:val="24"/>
              </w:rPr>
            </w:pPr>
          </w:p>
          <w:p w14:paraId="5432F02D" w14:textId="2B4BF183" w:rsidR="00A41B1E" w:rsidRPr="00311409" w:rsidRDefault="00A41B1E" w:rsidP="00A41B1E">
            <w:pPr>
              <w:pStyle w:val="ListParagraph"/>
              <w:jc w:val="both"/>
              <w:rPr>
                <w:sz w:val="24"/>
                <w:szCs w:val="24"/>
              </w:rPr>
            </w:pPr>
            <w:r w:rsidRPr="00311409">
              <w:rPr>
                <w:sz w:val="24"/>
                <w:szCs w:val="24"/>
              </w:rPr>
              <w:t xml:space="preserve">Peter and Norbert told the committee that 80 of the 600 students were involved with the </w:t>
            </w:r>
            <w:r w:rsidR="00FE7966" w:rsidRPr="00FE7966">
              <w:rPr>
                <w:sz w:val="24"/>
                <w:szCs w:val="24"/>
              </w:rPr>
              <w:t xml:space="preserve">Centre of Excellence for Black Student Achievement </w:t>
            </w:r>
            <w:r w:rsidRPr="00311409">
              <w:rPr>
                <w:sz w:val="24"/>
                <w:szCs w:val="24"/>
              </w:rPr>
              <w:t>and were provided opportunities in banking, universities and had grad coaches that worked with them throughout the summer.  Norbert mentioned that musician Demir</w:t>
            </w:r>
            <w:r w:rsidR="00867ABA" w:rsidRPr="00311409">
              <w:rPr>
                <w:sz w:val="24"/>
                <w:szCs w:val="24"/>
              </w:rPr>
              <w:t xml:space="preserve"> who performed in Eurovision </w:t>
            </w:r>
            <w:r w:rsidRPr="00311409">
              <w:rPr>
                <w:sz w:val="24"/>
                <w:szCs w:val="24"/>
              </w:rPr>
              <w:t xml:space="preserve">was an inspirational </w:t>
            </w:r>
            <w:r w:rsidR="00867ABA" w:rsidRPr="00311409">
              <w:rPr>
                <w:sz w:val="24"/>
                <w:szCs w:val="24"/>
              </w:rPr>
              <w:t>speaker for the students as was Curtis Carmichael an award</w:t>
            </w:r>
            <w:r w:rsidR="00DF69DA" w:rsidRPr="00311409">
              <w:rPr>
                <w:sz w:val="24"/>
                <w:szCs w:val="24"/>
              </w:rPr>
              <w:t>-</w:t>
            </w:r>
            <w:r w:rsidR="00867ABA" w:rsidRPr="00311409">
              <w:rPr>
                <w:sz w:val="24"/>
                <w:szCs w:val="24"/>
              </w:rPr>
              <w:t xml:space="preserve">winning author of the book </w:t>
            </w:r>
            <w:r w:rsidR="00FE7966">
              <w:rPr>
                <w:sz w:val="24"/>
                <w:szCs w:val="24"/>
              </w:rPr>
              <w:t>‘</w:t>
            </w:r>
            <w:r w:rsidR="00867ABA" w:rsidRPr="00311409">
              <w:rPr>
                <w:sz w:val="24"/>
                <w:szCs w:val="24"/>
              </w:rPr>
              <w:t>Butterflies In The Trenches</w:t>
            </w:r>
            <w:r w:rsidR="00FE7966">
              <w:rPr>
                <w:sz w:val="24"/>
                <w:szCs w:val="24"/>
              </w:rPr>
              <w:t>’</w:t>
            </w:r>
            <w:r w:rsidR="00867ABA" w:rsidRPr="00311409">
              <w:rPr>
                <w:sz w:val="24"/>
                <w:szCs w:val="24"/>
              </w:rPr>
              <w:t>.</w:t>
            </w:r>
            <w:r w:rsidR="00FE7966">
              <w:rPr>
                <w:sz w:val="24"/>
                <w:szCs w:val="24"/>
              </w:rPr>
              <w:t xml:space="preserve"> </w:t>
            </w:r>
            <w:r w:rsidR="00FE7966" w:rsidRPr="00FE7966">
              <w:rPr>
                <w:sz w:val="24"/>
                <w:szCs w:val="24"/>
              </w:rPr>
              <w:t>Feedback from students was that all the speakers/presenters were inspirational</w:t>
            </w:r>
            <w:r w:rsidR="00FE7966">
              <w:rPr>
                <w:sz w:val="24"/>
                <w:szCs w:val="24"/>
              </w:rPr>
              <w:t>,</w:t>
            </w:r>
            <w:r w:rsidR="00FE7966" w:rsidRPr="00FE7966">
              <w:rPr>
                <w:sz w:val="24"/>
                <w:szCs w:val="24"/>
              </w:rPr>
              <w:t xml:space="preserve"> and these types of activities will hopefully be funded again next summer.  The committee was advised that the 50% provided this year by the federal government was earmarked for mental health so we hope that the Provincial government will return to their previous level of support and not the 50% they allocated this past summer.</w:t>
            </w:r>
          </w:p>
          <w:p w14:paraId="4BE6B75A" w14:textId="1B7D02F6" w:rsidR="00DF69DA" w:rsidRPr="00311409" w:rsidRDefault="00DF69DA" w:rsidP="00A41B1E">
            <w:pPr>
              <w:pStyle w:val="ListParagraph"/>
              <w:jc w:val="both"/>
              <w:rPr>
                <w:sz w:val="24"/>
                <w:szCs w:val="24"/>
              </w:rPr>
            </w:pPr>
            <w:r w:rsidRPr="00311409">
              <w:rPr>
                <w:sz w:val="24"/>
                <w:szCs w:val="24"/>
              </w:rPr>
              <w:lastRenderedPageBreak/>
              <w:t>Patrick Rutledge suggested that the Continuing Education department reach out to the external agencies</w:t>
            </w:r>
            <w:r w:rsidR="00E0545C">
              <w:rPr>
                <w:sz w:val="24"/>
                <w:szCs w:val="24"/>
              </w:rPr>
              <w:t xml:space="preserve"> in early January,</w:t>
            </w:r>
            <w:r w:rsidRPr="00311409">
              <w:rPr>
                <w:sz w:val="24"/>
                <w:szCs w:val="24"/>
              </w:rPr>
              <w:t xml:space="preserve"> to ensure groups are ready when funding is approved.  Patrick will suggest some names of agencies to Continuing Education group. Norbert hopes that we will get the same funding or more this year</w:t>
            </w:r>
            <w:r w:rsidR="00E0545C">
              <w:rPr>
                <w:sz w:val="24"/>
                <w:szCs w:val="24"/>
              </w:rPr>
              <w:t xml:space="preserve"> </w:t>
            </w:r>
            <w:r w:rsidR="00E0545C" w:rsidRPr="00E0545C">
              <w:rPr>
                <w:sz w:val="24"/>
                <w:szCs w:val="24"/>
              </w:rPr>
              <w:t>as he would really like to incorporate the great things that happened this summer with the great work that has happened in the past</w:t>
            </w:r>
            <w:r w:rsidRPr="00311409">
              <w:rPr>
                <w:sz w:val="24"/>
                <w:szCs w:val="24"/>
              </w:rPr>
              <w:t>.</w:t>
            </w:r>
          </w:p>
          <w:p w14:paraId="7D4DAB91" w14:textId="27BBCD24" w:rsidR="00DF69DA" w:rsidRPr="00311409" w:rsidRDefault="00DF69DA" w:rsidP="00A41B1E">
            <w:pPr>
              <w:pStyle w:val="ListParagraph"/>
              <w:jc w:val="both"/>
              <w:rPr>
                <w:sz w:val="24"/>
                <w:szCs w:val="24"/>
              </w:rPr>
            </w:pPr>
          </w:p>
          <w:p w14:paraId="706B77EE" w14:textId="2C80FF13" w:rsidR="000537EA" w:rsidRPr="00311409" w:rsidRDefault="00DF69DA" w:rsidP="00F21B94">
            <w:pPr>
              <w:pStyle w:val="ListParagraph"/>
              <w:jc w:val="both"/>
              <w:rPr>
                <w:sz w:val="24"/>
                <w:szCs w:val="24"/>
              </w:rPr>
            </w:pPr>
            <w:r w:rsidRPr="00311409">
              <w:rPr>
                <w:sz w:val="24"/>
                <w:szCs w:val="24"/>
              </w:rPr>
              <w:t xml:space="preserve">Peter asked the committee to send any names or suggestions to him or Norbert before January 2022 CUSCAC meeting.  The Continuing Education group will join us </w:t>
            </w:r>
            <w:r w:rsidR="00B22362" w:rsidRPr="00311409">
              <w:rPr>
                <w:sz w:val="24"/>
                <w:szCs w:val="24"/>
              </w:rPr>
              <w:t>again early in the new year.</w:t>
            </w:r>
          </w:p>
        </w:tc>
        <w:tc>
          <w:tcPr>
            <w:tcW w:w="2430" w:type="dxa"/>
          </w:tcPr>
          <w:p w14:paraId="79D52BB0" w14:textId="77777777" w:rsidR="00CF7A2E" w:rsidRPr="007D7F77" w:rsidRDefault="00CF7A2E" w:rsidP="003207D2">
            <w:pPr>
              <w:rPr>
                <w:rFonts w:cstheme="minorHAnsi"/>
                <w:sz w:val="24"/>
                <w:szCs w:val="24"/>
              </w:rPr>
            </w:pPr>
          </w:p>
          <w:p w14:paraId="49A55A49" w14:textId="1F609446" w:rsidR="00CF7A2E" w:rsidRPr="007D7F77" w:rsidRDefault="00CF7A2E" w:rsidP="003207D2"/>
          <w:p w14:paraId="69E02141" w14:textId="324EDFE1" w:rsidR="00CF7A2E" w:rsidRDefault="00CF7A2E" w:rsidP="003207D2"/>
          <w:p w14:paraId="16EF8692" w14:textId="7E0A3B9E" w:rsidR="0065347F" w:rsidRDefault="0065347F" w:rsidP="003207D2"/>
          <w:p w14:paraId="699E1F85" w14:textId="722C2CB8" w:rsidR="0065347F" w:rsidRDefault="0065347F" w:rsidP="003207D2"/>
          <w:p w14:paraId="23BC9544" w14:textId="14B72673" w:rsidR="0065347F" w:rsidRDefault="0065347F" w:rsidP="003207D2"/>
          <w:p w14:paraId="514ACDF6" w14:textId="3DCC3B72" w:rsidR="0065347F" w:rsidRDefault="0065347F" w:rsidP="003207D2"/>
          <w:p w14:paraId="5F115F86" w14:textId="388A9316" w:rsidR="0065347F" w:rsidRDefault="0065347F" w:rsidP="003207D2"/>
          <w:p w14:paraId="3739930D" w14:textId="36CB2E51" w:rsidR="0065347F" w:rsidRDefault="0065347F" w:rsidP="003207D2"/>
          <w:p w14:paraId="606C84B3" w14:textId="77777777" w:rsidR="009E49C3" w:rsidRPr="007D7F77" w:rsidRDefault="009E49C3" w:rsidP="003207D2">
            <w:pPr>
              <w:rPr>
                <w:rFonts w:cstheme="minorHAnsi"/>
                <w:sz w:val="24"/>
                <w:szCs w:val="24"/>
              </w:rPr>
            </w:pPr>
          </w:p>
          <w:p w14:paraId="2CF7BD1A" w14:textId="77777777" w:rsidR="009E49C3" w:rsidRPr="007D7F77" w:rsidRDefault="009E49C3" w:rsidP="003207D2">
            <w:pPr>
              <w:rPr>
                <w:rFonts w:cstheme="minorHAnsi"/>
                <w:sz w:val="24"/>
                <w:szCs w:val="24"/>
              </w:rPr>
            </w:pPr>
          </w:p>
          <w:p w14:paraId="3F6951A6" w14:textId="77777777" w:rsidR="009E49C3" w:rsidRPr="007D7F77" w:rsidRDefault="009E49C3" w:rsidP="003207D2">
            <w:pPr>
              <w:rPr>
                <w:rFonts w:cstheme="minorHAnsi"/>
                <w:sz w:val="24"/>
                <w:szCs w:val="24"/>
              </w:rPr>
            </w:pPr>
          </w:p>
          <w:p w14:paraId="65E4E0B7" w14:textId="2710FDBB" w:rsidR="009E49C3" w:rsidRPr="007D7F77" w:rsidRDefault="009E49C3" w:rsidP="008648F9"/>
        </w:tc>
      </w:tr>
      <w:tr w:rsidR="001E3C84" w:rsidRPr="007D7F77" w14:paraId="2CAD1AB8" w14:textId="77777777" w:rsidTr="00E26F85">
        <w:tc>
          <w:tcPr>
            <w:tcW w:w="2268" w:type="dxa"/>
          </w:tcPr>
          <w:p w14:paraId="11CCF471" w14:textId="77777777" w:rsidR="001E3C84" w:rsidRPr="007D7F77" w:rsidRDefault="001E3C84" w:rsidP="001E3C84">
            <w:pPr>
              <w:rPr>
                <w:rFonts w:eastAsia="Times New Roman"/>
                <w:b/>
                <w:bCs/>
                <w:sz w:val="24"/>
                <w:szCs w:val="24"/>
              </w:rPr>
            </w:pPr>
            <w:r w:rsidRPr="007D7F77">
              <w:rPr>
                <w:rFonts w:eastAsia="Times New Roman"/>
                <w:b/>
                <w:bCs/>
                <w:sz w:val="24"/>
                <w:szCs w:val="24"/>
              </w:rPr>
              <w:lastRenderedPageBreak/>
              <w:t>Outstanding Action Items</w:t>
            </w:r>
          </w:p>
        </w:tc>
        <w:tc>
          <w:tcPr>
            <w:tcW w:w="8640" w:type="dxa"/>
          </w:tcPr>
          <w:p w14:paraId="7CD28B38" w14:textId="5A84FA5A" w:rsidR="001E3C84" w:rsidRPr="00311409" w:rsidRDefault="001E3C84" w:rsidP="001E3C84">
            <w:pPr>
              <w:pStyle w:val="ListParagraph"/>
              <w:numPr>
                <w:ilvl w:val="0"/>
                <w:numId w:val="5"/>
              </w:numPr>
              <w:jc w:val="both"/>
              <w:rPr>
                <w:rFonts w:eastAsia="Times New Roman"/>
                <w:sz w:val="24"/>
                <w:szCs w:val="24"/>
              </w:rPr>
            </w:pPr>
            <w:r w:rsidRPr="00311409">
              <w:rPr>
                <w:rFonts w:eastAsia="Times New Roman"/>
                <w:b/>
                <w:bCs/>
                <w:sz w:val="24"/>
                <w:szCs w:val="24"/>
              </w:rPr>
              <w:t>Pools Working Group Update</w:t>
            </w:r>
            <w:r w:rsidRPr="00311409">
              <w:rPr>
                <w:rFonts w:eastAsia="Times New Roman"/>
                <w:sz w:val="24"/>
                <w:szCs w:val="24"/>
              </w:rPr>
              <w:t xml:space="preserve"> – Alex Viliansky </w:t>
            </w:r>
            <w:r w:rsidR="003F7BD7" w:rsidRPr="00311409">
              <w:rPr>
                <w:rFonts w:eastAsia="Times New Roman"/>
                <w:sz w:val="24"/>
                <w:szCs w:val="24"/>
              </w:rPr>
              <w:t>informed the committee that there currently is a shortage of aquatic staff.</w:t>
            </w:r>
            <w:r w:rsidR="00316AE2">
              <w:rPr>
                <w:rFonts w:eastAsia="Times New Roman"/>
                <w:sz w:val="24"/>
                <w:szCs w:val="24"/>
              </w:rPr>
              <w:t xml:space="preserve"> There is a need to restart lifesaving course training.</w:t>
            </w:r>
          </w:p>
          <w:p w14:paraId="3433DA1B" w14:textId="77777777" w:rsidR="001E3C84" w:rsidRPr="00311409" w:rsidRDefault="001E3C84" w:rsidP="001E3C84">
            <w:pPr>
              <w:pStyle w:val="ListParagraph"/>
              <w:rPr>
                <w:rFonts w:eastAsia="Times New Roman"/>
                <w:sz w:val="24"/>
                <w:szCs w:val="24"/>
              </w:rPr>
            </w:pPr>
          </w:p>
          <w:p w14:paraId="444313E7" w14:textId="1900E1FD" w:rsidR="001E3C84" w:rsidRPr="00311409" w:rsidRDefault="001E3C84" w:rsidP="001E3C84">
            <w:pPr>
              <w:pStyle w:val="ListParagraph"/>
              <w:numPr>
                <w:ilvl w:val="0"/>
                <w:numId w:val="5"/>
              </w:numPr>
              <w:jc w:val="both"/>
              <w:rPr>
                <w:rFonts w:eastAsia="Times New Roman"/>
                <w:sz w:val="24"/>
                <w:szCs w:val="24"/>
              </w:rPr>
            </w:pPr>
            <w:r w:rsidRPr="00311409">
              <w:rPr>
                <w:rFonts w:eastAsia="Times New Roman"/>
                <w:b/>
                <w:bCs/>
                <w:sz w:val="24"/>
                <w:szCs w:val="24"/>
              </w:rPr>
              <w:t>Baseball Working Group Update</w:t>
            </w:r>
            <w:r w:rsidRPr="00311409">
              <w:rPr>
                <w:rFonts w:eastAsia="Times New Roman"/>
                <w:sz w:val="24"/>
                <w:szCs w:val="24"/>
              </w:rPr>
              <w:t xml:space="preserve"> </w:t>
            </w:r>
            <w:r w:rsidR="00C05716" w:rsidRPr="00311409">
              <w:rPr>
                <w:rFonts w:eastAsia="Times New Roman"/>
                <w:sz w:val="24"/>
                <w:szCs w:val="24"/>
              </w:rPr>
              <w:t>–</w:t>
            </w:r>
            <w:r w:rsidRPr="00311409">
              <w:rPr>
                <w:rFonts w:eastAsia="Times New Roman"/>
                <w:sz w:val="24"/>
                <w:szCs w:val="24"/>
              </w:rPr>
              <w:t xml:space="preserve"> </w:t>
            </w:r>
            <w:r w:rsidR="00C05716" w:rsidRPr="00311409">
              <w:rPr>
                <w:rFonts w:eastAsia="Times New Roman"/>
                <w:sz w:val="24"/>
                <w:szCs w:val="24"/>
              </w:rPr>
              <w:t>No Update provided.</w:t>
            </w:r>
          </w:p>
          <w:p w14:paraId="5C5F5371" w14:textId="77777777" w:rsidR="001E3C84" w:rsidRPr="00311409" w:rsidRDefault="001E3C84" w:rsidP="001E3C84">
            <w:pPr>
              <w:pStyle w:val="ListParagraph"/>
              <w:rPr>
                <w:rFonts w:eastAsia="Times New Roman"/>
                <w:sz w:val="24"/>
                <w:szCs w:val="24"/>
              </w:rPr>
            </w:pPr>
          </w:p>
          <w:p w14:paraId="155A8774" w14:textId="59417C43" w:rsidR="00FD481A" w:rsidRPr="00311409" w:rsidRDefault="00FD481A" w:rsidP="001E3C84">
            <w:pPr>
              <w:pStyle w:val="ListParagraph"/>
              <w:numPr>
                <w:ilvl w:val="0"/>
                <w:numId w:val="5"/>
              </w:numPr>
              <w:jc w:val="both"/>
              <w:rPr>
                <w:rFonts w:eastAsia="Times New Roman"/>
                <w:sz w:val="24"/>
                <w:szCs w:val="24"/>
              </w:rPr>
            </w:pPr>
            <w:r w:rsidRPr="00311409">
              <w:rPr>
                <w:rFonts w:eastAsia="Times New Roman"/>
                <w:b/>
                <w:bCs/>
                <w:sz w:val="24"/>
                <w:szCs w:val="24"/>
              </w:rPr>
              <w:t>Space Coalition Report Presentation</w:t>
            </w:r>
            <w:r w:rsidRPr="00311409">
              <w:rPr>
                <w:rFonts w:eastAsia="Times New Roman"/>
                <w:sz w:val="24"/>
                <w:szCs w:val="24"/>
              </w:rPr>
              <w:t xml:space="preserve"> – Deferred.</w:t>
            </w:r>
            <w:r w:rsidR="00EF5FE1" w:rsidRPr="00311409">
              <w:rPr>
                <w:rFonts w:eastAsia="Times New Roman"/>
                <w:sz w:val="24"/>
                <w:szCs w:val="24"/>
              </w:rPr>
              <w:t xml:space="preserve">  Briefing note to be released next week.</w:t>
            </w:r>
          </w:p>
          <w:p w14:paraId="4048F86C" w14:textId="77777777" w:rsidR="00EF5FE1" w:rsidRPr="00311409" w:rsidRDefault="00EF5FE1" w:rsidP="00EF5FE1">
            <w:pPr>
              <w:jc w:val="both"/>
              <w:rPr>
                <w:rFonts w:eastAsia="Times New Roman"/>
                <w:sz w:val="24"/>
                <w:szCs w:val="24"/>
              </w:rPr>
            </w:pPr>
          </w:p>
          <w:p w14:paraId="1C3CB14C" w14:textId="549DEE25" w:rsidR="00EF5FE1" w:rsidRPr="00311409" w:rsidRDefault="00EF5FE1" w:rsidP="00EF5FE1">
            <w:pPr>
              <w:pStyle w:val="ListParagraph"/>
              <w:numPr>
                <w:ilvl w:val="0"/>
                <w:numId w:val="5"/>
              </w:numPr>
              <w:jc w:val="both"/>
              <w:rPr>
                <w:rFonts w:eastAsia="Times New Roman"/>
                <w:sz w:val="24"/>
                <w:szCs w:val="24"/>
              </w:rPr>
            </w:pPr>
            <w:r w:rsidRPr="00311409">
              <w:rPr>
                <w:rFonts w:eastAsia="Times New Roman"/>
                <w:b/>
                <w:bCs/>
                <w:sz w:val="24"/>
                <w:szCs w:val="24"/>
              </w:rPr>
              <w:t>Virtual AGM</w:t>
            </w:r>
            <w:r w:rsidRPr="00311409">
              <w:rPr>
                <w:rFonts w:eastAsia="Times New Roman"/>
                <w:sz w:val="24"/>
                <w:szCs w:val="24"/>
              </w:rPr>
              <w:t xml:space="preserve"> – </w:t>
            </w:r>
            <w:r w:rsidR="0060434A" w:rsidRPr="00311409">
              <w:rPr>
                <w:rFonts w:eastAsia="Times New Roman"/>
                <w:sz w:val="24"/>
                <w:szCs w:val="24"/>
              </w:rPr>
              <w:t>The AGM has been scheduled for Tuesday, December 7</w:t>
            </w:r>
            <w:r w:rsidR="0060434A" w:rsidRPr="00311409">
              <w:rPr>
                <w:rFonts w:eastAsia="Times New Roman"/>
                <w:sz w:val="24"/>
                <w:szCs w:val="24"/>
                <w:vertAlign w:val="superscript"/>
              </w:rPr>
              <w:t>th</w:t>
            </w:r>
            <w:r w:rsidR="0060434A" w:rsidRPr="00311409">
              <w:rPr>
                <w:rFonts w:eastAsia="Times New Roman"/>
                <w:sz w:val="24"/>
                <w:szCs w:val="24"/>
              </w:rPr>
              <w:t xml:space="preserve">, 2021 at 7 pm.  Each </w:t>
            </w:r>
            <w:r w:rsidR="00E0545C">
              <w:rPr>
                <w:rFonts w:eastAsia="Times New Roman"/>
                <w:sz w:val="24"/>
                <w:szCs w:val="24"/>
              </w:rPr>
              <w:t>permit holder</w:t>
            </w:r>
            <w:r w:rsidR="0060434A" w:rsidRPr="00311409">
              <w:rPr>
                <w:rFonts w:eastAsia="Times New Roman"/>
                <w:sz w:val="24"/>
                <w:szCs w:val="24"/>
              </w:rPr>
              <w:t xml:space="preserve"> will automatically get the invite inserted into their calendar.  This year’s elections are looking to fill Category Year A members: Children, Community Advocacy, Seniors, For-Profit, Persons </w:t>
            </w:r>
            <w:r w:rsidR="00607C9B">
              <w:rPr>
                <w:rFonts w:eastAsia="Times New Roman"/>
                <w:sz w:val="24"/>
                <w:szCs w:val="24"/>
              </w:rPr>
              <w:t>w</w:t>
            </w:r>
            <w:r w:rsidR="0060434A" w:rsidRPr="00311409">
              <w:rPr>
                <w:rFonts w:eastAsia="Times New Roman"/>
                <w:sz w:val="24"/>
                <w:szCs w:val="24"/>
              </w:rPr>
              <w:t xml:space="preserve">ith Disabilities, Parent and </w:t>
            </w:r>
            <w:r w:rsidR="00E0545C">
              <w:rPr>
                <w:rFonts w:eastAsia="Times New Roman"/>
                <w:sz w:val="24"/>
                <w:szCs w:val="24"/>
              </w:rPr>
              <w:t>1</w:t>
            </w:r>
            <w:r w:rsidR="00E0545C" w:rsidRPr="00311409">
              <w:rPr>
                <w:rFonts w:eastAsia="Times New Roman"/>
                <w:sz w:val="24"/>
                <w:szCs w:val="24"/>
              </w:rPr>
              <w:t xml:space="preserve"> </w:t>
            </w:r>
            <w:r w:rsidR="0060434A" w:rsidRPr="00311409">
              <w:rPr>
                <w:rFonts w:eastAsia="Times New Roman"/>
                <w:sz w:val="24"/>
                <w:szCs w:val="24"/>
              </w:rPr>
              <w:t>additional member.</w:t>
            </w:r>
            <w:r w:rsidR="0081718B" w:rsidRPr="00311409">
              <w:rPr>
                <w:rFonts w:eastAsia="Times New Roman"/>
                <w:sz w:val="24"/>
                <w:szCs w:val="24"/>
              </w:rPr>
              <w:t xml:space="preserve">  Judy asked the committee members to send her an email at </w:t>
            </w:r>
            <w:hyperlink r:id="rId9" w:history="1">
              <w:r w:rsidR="0081718B" w:rsidRPr="00311409">
                <w:rPr>
                  <w:rStyle w:val="Hyperlink"/>
                  <w:rFonts w:eastAsia="Times New Roman"/>
                  <w:sz w:val="24"/>
                  <w:szCs w:val="24"/>
                </w:rPr>
                <w:t>jgargaro@quickemail.com</w:t>
              </w:r>
            </w:hyperlink>
            <w:r w:rsidR="0081718B" w:rsidRPr="00311409">
              <w:rPr>
                <w:rFonts w:eastAsia="Times New Roman"/>
                <w:sz w:val="24"/>
                <w:szCs w:val="24"/>
              </w:rPr>
              <w:t xml:space="preserve"> and tell her what category you fit into.  Executive Officer Maia Puccetti will present greetings and opening remarks at the AGM</w:t>
            </w:r>
            <w:r w:rsidR="00E0545C">
              <w:rPr>
                <w:rFonts w:eastAsia="Times New Roman"/>
                <w:sz w:val="24"/>
                <w:szCs w:val="24"/>
              </w:rPr>
              <w:t xml:space="preserve"> on behalf of the TDSB</w:t>
            </w:r>
            <w:r w:rsidR="0081718B" w:rsidRPr="00311409">
              <w:rPr>
                <w:rFonts w:eastAsia="Times New Roman"/>
                <w:sz w:val="24"/>
                <w:szCs w:val="24"/>
              </w:rPr>
              <w:t xml:space="preserve">. </w:t>
            </w:r>
            <w:r w:rsidR="0060434A" w:rsidRPr="00311409">
              <w:rPr>
                <w:rFonts w:eastAsia="Times New Roman"/>
                <w:sz w:val="24"/>
                <w:szCs w:val="24"/>
              </w:rPr>
              <w:t xml:space="preserve">  </w:t>
            </w:r>
          </w:p>
          <w:p w14:paraId="074925D3" w14:textId="77777777" w:rsidR="00EF5FE1" w:rsidRPr="00311409" w:rsidRDefault="00EF5FE1" w:rsidP="00EF5FE1">
            <w:pPr>
              <w:pStyle w:val="ListParagraph"/>
              <w:jc w:val="both"/>
              <w:rPr>
                <w:rFonts w:eastAsia="Times New Roman"/>
                <w:sz w:val="24"/>
                <w:szCs w:val="24"/>
              </w:rPr>
            </w:pPr>
          </w:p>
          <w:p w14:paraId="00065673" w14:textId="6E45340B" w:rsidR="002F2A94" w:rsidRPr="00311409" w:rsidRDefault="001E3C84" w:rsidP="00134C1E">
            <w:pPr>
              <w:pStyle w:val="ListParagraph"/>
              <w:numPr>
                <w:ilvl w:val="0"/>
                <w:numId w:val="5"/>
              </w:numPr>
              <w:jc w:val="both"/>
              <w:rPr>
                <w:rFonts w:eastAsia="Times New Roman"/>
                <w:sz w:val="24"/>
                <w:szCs w:val="24"/>
              </w:rPr>
            </w:pPr>
            <w:r w:rsidRPr="00311409">
              <w:rPr>
                <w:rFonts w:eastAsia="Times New Roman"/>
                <w:b/>
                <w:bCs/>
                <w:sz w:val="24"/>
                <w:szCs w:val="24"/>
              </w:rPr>
              <w:t>Review of Committee Membership and Vacancies –</w:t>
            </w:r>
            <w:r w:rsidR="001D3E85" w:rsidRPr="00311409">
              <w:rPr>
                <w:rFonts w:eastAsia="Times New Roman"/>
                <w:b/>
                <w:bCs/>
                <w:sz w:val="24"/>
                <w:szCs w:val="24"/>
              </w:rPr>
              <w:t xml:space="preserve"> </w:t>
            </w:r>
            <w:r w:rsidR="001D3E85" w:rsidRPr="00311409">
              <w:rPr>
                <w:rFonts w:eastAsia="Times New Roman"/>
                <w:sz w:val="24"/>
                <w:szCs w:val="24"/>
              </w:rPr>
              <w:t>Judy mentioned the upcoming vacancies at the October 29</w:t>
            </w:r>
            <w:r w:rsidR="001D3E85" w:rsidRPr="00311409">
              <w:rPr>
                <w:rFonts w:eastAsia="Times New Roman"/>
                <w:sz w:val="24"/>
                <w:szCs w:val="24"/>
                <w:vertAlign w:val="superscript"/>
              </w:rPr>
              <w:t>th</w:t>
            </w:r>
            <w:r w:rsidR="001D3E85" w:rsidRPr="00311409">
              <w:rPr>
                <w:rFonts w:eastAsia="Times New Roman"/>
                <w:sz w:val="24"/>
                <w:szCs w:val="24"/>
              </w:rPr>
              <w:t xml:space="preserve"> PSSC meeting</w:t>
            </w:r>
            <w:r w:rsidR="00BC522D" w:rsidRPr="00311409">
              <w:rPr>
                <w:rFonts w:eastAsia="Times New Roman"/>
                <w:sz w:val="24"/>
                <w:szCs w:val="24"/>
              </w:rPr>
              <w:t xml:space="preserve"> and discussed how well do our categories reflect equity, diversity and inclusion.  Judy </w:t>
            </w:r>
            <w:r w:rsidR="00E0545C">
              <w:rPr>
                <w:rFonts w:eastAsia="Times New Roman"/>
                <w:sz w:val="24"/>
                <w:szCs w:val="24"/>
              </w:rPr>
              <w:t>suggested</w:t>
            </w:r>
            <w:r w:rsidR="00E0545C" w:rsidRPr="00311409">
              <w:rPr>
                <w:rFonts w:eastAsia="Times New Roman"/>
                <w:sz w:val="24"/>
                <w:szCs w:val="24"/>
              </w:rPr>
              <w:t xml:space="preserve"> </w:t>
            </w:r>
            <w:r w:rsidR="00E0545C">
              <w:rPr>
                <w:rFonts w:eastAsia="Times New Roman"/>
                <w:sz w:val="24"/>
                <w:szCs w:val="24"/>
              </w:rPr>
              <w:t>renaming the ‘Aboriginal’</w:t>
            </w:r>
            <w:r w:rsidR="00BC522D" w:rsidRPr="00311409">
              <w:rPr>
                <w:rFonts w:eastAsia="Times New Roman"/>
                <w:sz w:val="24"/>
                <w:szCs w:val="24"/>
              </w:rPr>
              <w:t xml:space="preserve"> category </w:t>
            </w:r>
            <w:r w:rsidR="00E0545C">
              <w:rPr>
                <w:rFonts w:eastAsia="Times New Roman"/>
                <w:sz w:val="24"/>
                <w:szCs w:val="24"/>
              </w:rPr>
              <w:t>to</w:t>
            </w:r>
            <w:r w:rsidR="00BC522D" w:rsidRPr="00311409">
              <w:rPr>
                <w:rFonts w:eastAsia="Times New Roman"/>
                <w:sz w:val="24"/>
                <w:szCs w:val="24"/>
              </w:rPr>
              <w:t xml:space="preserve"> Black, Indigenous and Persons of Colour</w:t>
            </w:r>
            <w:r w:rsidR="00E0545C">
              <w:rPr>
                <w:rFonts w:eastAsia="Times New Roman"/>
                <w:sz w:val="24"/>
                <w:szCs w:val="24"/>
              </w:rPr>
              <w:t xml:space="preserve"> (BIPOC) and adding a category of LGBTQ2+</w:t>
            </w:r>
            <w:r w:rsidR="00BC522D" w:rsidRPr="00311409">
              <w:rPr>
                <w:rFonts w:eastAsia="Times New Roman"/>
                <w:sz w:val="24"/>
                <w:szCs w:val="24"/>
              </w:rPr>
              <w:t>.  She will take this back to PSSC at the January 2022 meeting</w:t>
            </w:r>
            <w:r w:rsidR="00E0545C">
              <w:rPr>
                <w:rFonts w:eastAsia="Times New Roman"/>
                <w:sz w:val="24"/>
                <w:szCs w:val="24"/>
              </w:rPr>
              <w:t xml:space="preserve"> as well as incorporating the year changes for the </w:t>
            </w:r>
            <w:r w:rsidR="00591044">
              <w:rPr>
                <w:rFonts w:eastAsia="Times New Roman"/>
                <w:sz w:val="24"/>
                <w:szCs w:val="24"/>
              </w:rPr>
              <w:lastRenderedPageBreak/>
              <w:t>election to reflect the deferral of elections in 2020 due to COVID</w:t>
            </w:r>
            <w:r w:rsidR="00BC522D" w:rsidRPr="00311409">
              <w:rPr>
                <w:rFonts w:eastAsia="Times New Roman"/>
                <w:sz w:val="24"/>
                <w:szCs w:val="24"/>
              </w:rPr>
              <w:t xml:space="preserve">.  </w:t>
            </w:r>
            <w:r w:rsidR="00591044">
              <w:rPr>
                <w:rFonts w:eastAsia="Times New Roman"/>
                <w:sz w:val="24"/>
                <w:szCs w:val="24"/>
              </w:rPr>
              <w:t>The committee agreed</w:t>
            </w:r>
            <w:r w:rsidR="00BC522D" w:rsidRPr="00311409">
              <w:rPr>
                <w:rFonts w:eastAsia="Times New Roman"/>
                <w:sz w:val="24"/>
                <w:szCs w:val="24"/>
              </w:rPr>
              <w:t xml:space="preserve"> that we need to be overt to include, equity, diversity and inclusion groups.</w:t>
            </w:r>
            <w:r w:rsidR="008D7810" w:rsidRPr="00311409">
              <w:rPr>
                <w:rFonts w:eastAsia="Times New Roman"/>
                <w:sz w:val="24"/>
                <w:szCs w:val="24"/>
              </w:rPr>
              <w:t xml:space="preserve">  </w:t>
            </w:r>
            <w:r w:rsidR="00591044">
              <w:rPr>
                <w:rFonts w:eastAsia="Times New Roman"/>
                <w:sz w:val="24"/>
                <w:szCs w:val="24"/>
              </w:rPr>
              <w:t xml:space="preserve">There was a suggestion that only direct </w:t>
            </w:r>
            <w:r w:rsidR="008D7810" w:rsidRPr="00311409">
              <w:rPr>
                <w:rFonts w:eastAsia="Times New Roman"/>
                <w:sz w:val="24"/>
                <w:szCs w:val="24"/>
              </w:rPr>
              <w:t xml:space="preserve">permit holders should be </w:t>
            </w:r>
            <w:r w:rsidR="00591044">
              <w:rPr>
                <w:rFonts w:eastAsia="Times New Roman"/>
                <w:sz w:val="24"/>
                <w:szCs w:val="24"/>
              </w:rPr>
              <w:t xml:space="preserve">eligible for </w:t>
            </w:r>
            <w:r w:rsidR="008D7810" w:rsidRPr="00311409">
              <w:rPr>
                <w:rFonts w:eastAsia="Times New Roman"/>
                <w:sz w:val="24"/>
                <w:szCs w:val="24"/>
              </w:rPr>
              <w:t>voting committee member</w:t>
            </w:r>
            <w:r w:rsidR="00591044">
              <w:rPr>
                <w:rFonts w:eastAsia="Times New Roman"/>
                <w:sz w:val="24"/>
                <w:szCs w:val="24"/>
              </w:rPr>
              <w:t xml:space="preserve"> position</w:t>
            </w:r>
            <w:r w:rsidR="008D7810" w:rsidRPr="00311409">
              <w:rPr>
                <w:rFonts w:eastAsia="Times New Roman"/>
                <w:sz w:val="24"/>
                <w:szCs w:val="24"/>
              </w:rPr>
              <w:t>s</w:t>
            </w:r>
            <w:r w:rsidR="00591044">
              <w:rPr>
                <w:rFonts w:eastAsia="Times New Roman"/>
                <w:sz w:val="24"/>
                <w:szCs w:val="24"/>
              </w:rPr>
              <w:t>; this would mean that advocacy groups would either not be able to be voting members or that they would have to send a current permit holder to represent them. Judy will poll current voting members for the proposed changes and wording via email</w:t>
            </w:r>
            <w:r w:rsidR="008D7810" w:rsidRPr="00311409">
              <w:rPr>
                <w:rFonts w:eastAsia="Times New Roman"/>
                <w:sz w:val="24"/>
                <w:szCs w:val="24"/>
              </w:rPr>
              <w:t>.</w:t>
            </w:r>
          </w:p>
          <w:p w14:paraId="3019743D" w14:textId="77777777" w:rsidR="00134C1E" w:rsidRPr="00311409" w:rsidRDefault="00134C1E" w:rsidP="00134C1E">
            <w:pPr>
              <w:jc w:val="both"/>
              <w:rPr>
                <w:rFonts w:eastAsia="Times New Roman"/>
                <w:sz w:val="24"/>
                <w:szCs w:val="24"/>
              </w:rPr>
            </w:pPr>
          </w:p>
          <w:p w14:paraId="03FEB581" w14:textId="17D43E1E" w:rsidR="001E3C84" w:rsidRPr="00311409" w:rsidRDefault="004C6BC4" w:rsidP="00134C1E">
            <w:pPr>
              <w:pStyle w:val="ListParagraph"/>
              <w:numPr>
                <w:ilvl w:val="0"/>
                <w:numId w:val="12"/>
              </w:numPr>
            </w:pPr>
            <w:r w:rsidRPr="00311409">
              <w:rPr>
                <w:rFonts w:eastAsia="Times New Roman"/>
                <w:b/>
                <w:bCs/>
                <w:sz w:val="24"/>
                <w:szCs w:val="24"/>
              </w:rPr>
              <w:t>Committee Goals for 2021-22:  When and how should we set them and how should we evaluate them –</w:t>
            </w:r>
            <w:r w:rsidR="00134C1E" w:rsidRPr="00311409">
              <w:rPr>
                <w:rFonts w:eastAsia="Times New Roman"/>
                <w:b/>
                <w:bCs/>
                <w:sz w:val="24"/>
                <w:szCs w:val="24"/>
              </w:rPr>
              <w:t xml:space="preserve"> </w:t>
            </w:r>
            <w:r w:rsidR="00134C1E" w:rsidRPr="00311409">
              <w:rPr>
                <w:rFonts w:eastAsia="Times New Roman"/>
                <w:sz w:val="24"/>
                <w:szCs w:val="24"/>
              </w:rPr>
              <w:t>Deferred until Michelle Munroe’s Report has been approved.</w:t>
            </w:r>
          </w:p>
        </w:tc>
        <w:tc>
          <w:tcPr>
            <w:tcW w:w="2430" w:type="dxa"/>
          </w:tcPr>
          <w:p w14:paraId="42BECC36" w14:textId="08EFD76E" w:rsidR="00EA5EE8" w:rsidRPr="007D7F77" w:rsidRDefault="00EA5EE8" w:rsidP="001E3C84">
            <w:pPr>
              <w:rPr>
                <w:rFonts w:eastAsia="Times New Roman"/>
                <w:sz w:val="24"/>
                <w:szCs w:val="24"/>
              </w:rPr>
            </w:pPr>
          </w:p>
        </w:tc>
      </w:tr>
      <w:tr w:rsidR="000E6597" w:rsidRPr="007D7F77" w14:paraId="6DABB265" w14:textId="77777777" w:rsidTr="00B116EB">
        <w:tc>
          <w:tcPr>
            <w:tcW w:w="2268" w:type="dxa"/>
          </w:tcPr>
          <w:p w14:paraId="07E6DC4A" w14:textId="5DBE78C5" w:rsidR="009446B3" w:rsidRPr="007D7F77" w:rsidRDefault="00CF5BB3" w:rsidP="00B116EB">
            <w:pPr>
              <w:rPr>
                <w:b/>
                <w:bCs/>
                <w:sz w:val="24"/>
                <w:szCs w:val="24"/>
              </w:rPr>
            </w:pPr>
            <w:r w:rsidRPr="007D7F77">
              <w:rPr>
                <w:b/>
                <w:bCs/>
                <w:sz w:val="24"/>
                <w:szCs w:val="24"/>
              </w:rPr>
              <w:t>Trustee Report</w:t>
            </w:r>
          </w:p>
        </w:tc>
        <w:tc>
          <w:tcPr>
            <w:tcW w:w="8640" w:type="dxa"/>
          </w:tcPr>
          <w:p w14:paraId="7CA3D43C" w14:textId="6FEA8A7F" w:rsidR="00A93C17" w:rsidRPr="00311409" w:rsidRDefault="00F7688D" w:rsidP="00F7688D">
            <w:pPr>
              <w:pStyle w:val="ListParagraph"/>
              <w:numPr>
                <w:ilvl w:val="0"/>
                <w:numId w:val="12"/>
              </w:numPr>
              <w:rPr>
                <w:rFonts w:cstheme="minorHAnsi"/>
                <w:sz w:val="24"/>
                <w:szCs w:val="24"/>
              </w:rPr>
            </w:pPr>
            <w:r w:rsidRPr="00311409">
              <w:rPr>
                <w:rFonts w:cstheme="minorHAnsi"/>
                <w:sz w:val="24"/>
                <w:szCs w:val="24"/>
              </w:rPr>
              <w:t>Trustee Aarts confirmed that TPH (Toronto Public Health) is reviewing school protocols and recommendations weekly/bi-weekly i</w:t>
            </w:r>
            <w:r w:rsidR="00316AE2">
              <w:rPr>
                <w:rFonts w:cstheme="minorHAnsi"/>
                <w:sz w:val="24"/>
                <w:szCs w:val="24"/>
              </w:rPr>
              <w:t>.</w:t>
            </w:r>
            <w:r w:rsidRPr="00311409">
              <w:rPr>
                <w:rFonts w:cstheme="minorHAnsi"/>
                <w:sz w:val="24"/>
                <w:szCs w:val="24"/>
              </w:rPr>
              <w:t>e.</w:t>
            </w:r>
            <w:r w:rsidR="00316AE2">
              <w:rPr>
                <w:rFonts w:cstheme="minorHAnsi"/>
                <w:sz w:val="24"/>
                <w:szCs w:val="24"/>
              </w:rPr>
              <w:t>,</w:t>
            </w:r>
            <w:r w:rsidRPr="00311409">
              <w:rPr>
                <w:rFonts w:cstheme="minorHAnsi"/>
                <w:sz w:val="24"/>
                <w:szCs w:val="24"/>
              </w:rPr>
              <w:t xml:space="preserve"> The use of lockers for students.</w:t>
            </w:r>
          </w:p>
          <w:p w14:paraId="1A380418" w14:textId="36B1F311" w:rsidR="00F7688D" w:rsidRPr="00311409" w:rsidRDefault="00F7688D" w:rsidP="00F7688D">
            <w:pPr>
              <w:pStyle w:val="ListParagraph"/>
              <w:numPr>
                <w:ilvl w:val="0"/>
                <w:numId w:val="12"/>
              </w:numPr>
              <w:rPr>
                <w:rFonts w:cstheme="minorHAnsi"/>
                <w:sz w:val="24"/>
                <w:szCs w:val="24"/>
              </w:rPr>
            </w:pPr>
            <w:r w:rsidRPr="00311409">
              <w:rPr>
                <w:rFonts w:cstheme="minorHAnsi"/>
                <w:sz w:val="24"/>
                <w:szCs w:val="24"/>
              </w:rPr>
              <w:t>Trustee Aarts mentioned that Tina had sent out a link</w:t>
            </w:r>
            <w:r w:rsidR="00572727" w:rsidRPr="00311409">
              <w:rPr>
                <w:rFonts w:cstheme="minorHAnsi"/>
                <w:sz w:val="24"/>
                <w:szCs w:val="24"/>
              </w:rPr>
              <w:t xml:space="preserve"> (</w:t>
            </w:r>
            <w:hyperlink r:id="rId10" w:history="1">
              <w:r w:rsidR="00572727" w:rsidRPr="00311409">
                <w:rPr>
                  <w:rStyle w:val="Hyperlink"/>
                  <w:rFonts w:ascii="Arial" w:hAnsi="Arial" w:cs="Arial"/>
                  <w:b/>
                  <w:bCs/>
                </w:rPr>
                <w:t>https://forms.gle/qBmZimvmsCpMr7v56</w:t>
              </w:r>
            </w:hyperlink>
            <w:r w:rsidR="00572727" w:rsidRPr="00311409">
              <w:rPr>
                <w:rFonts w:ascii="Arial" w:hAnsi="Arial" w:cs="Arial"/>
                <w:b/>
                <w:bCs/>
              </w:rPr>
              <w:t>)</w:t>
            </w:r>
            <w:r w:rsidRPr="00311409">
              <w:rPr>
                <w:rFonts w:cstheme="minorHAnsi"/>
                <w:sz w:val="24"/>
                <w:szCs w:val="24"/>
              </w:rPr>
              <w:t xml:space="preserve"> about the Ministry of Education Consultation on the 2022-23 Education Funding Guide for the committee’s feedback by November 19</w:t>
            </w:r>
            <w:r w:rsidRPr="00311409">
              <w:rPr>
                <w:rFonts w:cstheme="minorHAnsi"/>
                <w:sz w:val="24"/>
                <w:szCs w:val="24"/>
                <w:vertAlign w:val="superscript"/>
              </w:rPr>
              <w:t>th</w:t>
            </w:r>
            <w:r w:rsidRPr="00311409">
              <w:rPr>
                <w:rFonts w:cstheme="minorHAnsi"/>
                <w:sz w:val="24"/>
                <w:szCs w:val="24"/>
              </w:rPr>
              <w:t>, 2021.</w:t>
            </w:r>
          </w:p>
          <w:p w14:paraId="6F39D41F" w14:textId="13D017C3" w:rsidR="00F7688D" w:rsidRPr="00311409" w:rsidRDefault="00F7688D" w:rsidP="00F7688D">
            <w:pPr>
              <w:pStyle w:val="ListParagraph"/>
              <w:numPr>
                <w:ilvl w:val="0"/>
                <w:numId w:val="12"/>
              </w:numPr>
              <w:rPr>
                <w:rFonts w:cstheme="minorHAnsi"/>
                <w:sz w:val="24"/>
                <w:szCs w:val="24"/>
              </w:rPr>
            </w:pPr>
            <w:r w:rsidRPr="00311409">
              <w:rPr>
                <w:rFonts w:cstheme="minorHAnsi"/>
                <w:sz w:val="24"/>
                <w:szCs w:val="24"/>
              </w:rPr>
              <w:t>Trustee Aarts thank</w:t>
            </w:r>
            <w:r w:rsidR="00591044">
              <w:rPr>
                <w:rFonts w:cstheme="minorHAnsi"/>
                <w:sz w:val="24"/>
                <w:szCs w:val="24"/>
              </w:rPr>
              <w:t>ed</w:t>
            </w:r>
            <w:r w:rsidRPr="00311409">
              <w:rPr>
                <w:rFonts w:cstheme="minorHAnsi"/>
                <w:sz w:val="24"/>
                <w:szCs w:val="24"/>
              </w:rPr>
              <w:t xml:space="preserve"> TDSB Employee Services staff and System Administrators </w:t>
            </w:r>
            <w:r w:rsidR="00FC42C4" w:rsidRPr="00311409">
              <w:rPr>
                <w:rFonts w:cstheme="minorHAnsi"/>
                <w:sz w:val="24"/>
                <w:szCs w:val="24"/>
              </w:rPr>
              <w:t xml:space="preserve">for their hard work and implementation on the Mandatory Vaccination Policy.  Ministry of Education has put in mandatory reporting daily for staff not vaccinated and </w:t>
            </w:r>
            <w:r w:rsidR="005B2CD4" w:rsidRPr="00311409">
              <w:rPr>
                <w:rFonts w:cstheme="minorHAnsi"/>
                <w:sz w:val="24"/>
                <w:szCs w:val="24"/>
              </w:rPr>
              <w:t xml:space="preserve">that </w:t>
            </w:r>
            <w:r w:rsidR="00FC42C4" w:rsidRPr="00311409">
              <w:rPr>
                <w:rFonts w:cstheme="minorHAnsi"/>
                <w:sz w:val="24"/>
                <w:szCs w:val="24"/>
              </w:rPr>
              <w:t>staff must do rapid testing 3 times a week although these tests are only 50% to 60% accurate.</w:t>
            </w:r>
          </w:p>
        </w:tc>
        <w:tc>
          <w:tcPr>
            <w:tcW w:w="2430" w:type="dxa"/>
          </w:tcPr>
          <w:p w14:paraId="7F590EA7" w14:textId="77777777" w:rsidR="00F7688D" w:rsidRDefault="00F7688D" w:rsidP="00B9094F">
            <w:pPr>
              <w:jc w:val="center"/>
              <w:rPr>
                <w:sz w:val="24"/>
                <w:szCs w:val="24"/>
              </w:rPr>
            </w:pPr>
          </w:p>
          <w:p w14:paraId="484489DE" w14:textId="77777777" w:rsidR="00F7688D" w:rsidRDefault="00F7688D" w:rsidP="00B9094F">
            <w:pPr>
              <w:jc w:val="center"/>
              <w:rPr>
                <w:sz w:val="24"/>
                <w:szCs w:val="24"/>
              </w:rPr>
            </w:pPr>
          </w:p>
          <w:p w14:paraId="5F6339F0" w14:textId="77777777" w:rsidR="00F7688D" w:rsidRDefault="00F7688D" w:rsidP="00B9094F">
            <w:pPr>
              <w:jc w:val="center"/>
              <w:rPr>
                <w:sz w:val="24"/>
                <w:szCs w:val="24"/>
              </w:rPr>
            </w:pPr>
          </w:p>
          <w:p w14:paraId="70DD1CED" w14:textId="2E98D2FB" w:rsidR="00940D2C" w:rsidRPr="007D7F77" w:rsidRDefault="00F7688D" w:rsidP="00B9094F">
            <w:pPr>
              <w:jc w:val="center"/>
              <w:rPr>
                <w:sz w:val="24"/>
                <w:szCs w:val="24"/>
              </w:rPr>
            </w:pPr>
            <w:r>
              <w:object w:dxaOrig="1480" w:dyaOrig="972" w14:anchorId="168CB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8.75pt" o:ole="">
                  <v:imagedata r:id="rId11" o:title=""/>
                </v:shape>
                <o:OLEObject Type="Embed" ProgID="Acrobat.Document.DC" ShapeID="_x0000_i1025" DrawAspect="Icon" ObjectID="_1700286050" r:id="rId12"/>
              </w:object>
            </w:r>
            <w:r w:rsidR="00960329">
              <w:rPr>
                <w:sz w:val="24"/>
                <w:szCs w:val="24"/>
              </w:rPr>
              <w:t xml:space="preserve">     </w:t>
            </w:r>
          </w:p>
        </w:tc>
      </w:tr>
      <w:tr w:rsidR="000E6597" w:rsidRPr="007D7F77" w14:paraId="3F7F9B22" w14:textId="77777777" w:rsidTr="00B116EB">
        <w:tc>
          <w:tcPr>
            <w:tcW w:w="2268" w:type="dxa"/>
          </w:tcPr>
          <w:p w14:paraId="6EE7C819" w14:textId="55869B4C" w:rsidR="009446B3" w:rsidRPr="00311409" w:rsidRDefault="009446B3" w:rsidP="00B116EB">
            <w:pPr>
              <w:rPr>
                <w:b/>
                <w:bCs/>
                <w:sz w:val="24"/>
                <w:szCs w:val="24"/>
              </w:rPr>
            </w:pPr>
            <w:r w:rsidRPr="00311409">
              <w:rPr>
                <w:b/>
                <w:bCs/>
                <w:sz w:val="24"/>
                <w:szCs w:val="24"/>
              </w:rPr>
              <w:t>Other Business</w:t>
            </w:r>
          </w:p>
        </w:tc>
        <w:tc>
          <w:tcPr>
            <w:tcW w:w="8640" w:type="dxa"/>
          </w:tcPr>
          <w:p w14:paraId="525CE49E" w14:textId="79FEDC33" w:rsidR="00345C30" w:rsidRPr="00607C9B" w:rsidRDefault="00122F56" w:rsidP="005B2CD4">
            <w:pPr>
              <w:pStyle w:val="ListParagraph"/>
              <w:numPr>
                <w:ilvl w:val="0"/>
                <w:numId w:val="13"/>
              </w:numPr>
              <w:rPr>
                <w:sz w:val="24"/>
                <w:szCs w:val="24"/>
              </w:rPr>
            </w:pPr>
            <w:r w:rsidRPr="00607C9B">
              <w:rPr>
                <w:rFonts w:eastAsia="Times New Roman"/>
                <w:sz w:val="24"/>
                <w:szCs w:val="24"/>
              </w:rPr>
              <w:t>When asked about an update on the TCDSB’s meeting last night, Ugo</w:t>
            </w:r>
            <w:r w:rsidR="00607C9B" w:rsidRPr="00607C9B">
              <w:rPr>
                <w:rFonts w:eastAsia="Times New Roman"/>
                <w:sz w:val="24"/>
                <w:szCs w:val="24"/>
              </w:rPr>
              <w:t>n</w:t>
            </w:r>
            <w:r w:rsidRPr="00607C9B">
              <w:rPr>
                <w:rFonts w:eastAsia="Times New Roman"/>
                <w:sz w:val="24"/>
                <w:szCs w:val="24"/>
              </w:rPr>
              <w:t>ma agreed to provide a summary for the committee as she attended.</w:t>
            </w:r>
          </w:p>
        </w:tc>
        <w:tc>
          <w:tcPr>
            <w:tcW w:w="2430" w:type="dxa"/>
          </w:tcPr>
          <w:p w14:paraId="50BB60DB" w14:textId="68598FFF" w:rsidR="00D850C0" w:rsidRPr="007D7F77" w:rsidRDefault="00D850C0" w:rsidP="006A3AFD">
            <w:pPr>
              <w:rPr>
                <w:sz w:val="24"/>
                <w:szCs w:val="24"/>
              </w:rPr>
            </w:pPr>
          </w:p>
        </w:tc>
      </w:tr>
      <w:tr w:rsidR="000E6597" w:rsidRPr="007D7F77" w14:paraId="0746F0A1" w14:textId="77777777" w:rsidTr="00E26F85">
        <w:tc>
          <w:tcPr>
            <w:tcW w:w="2268" w:type="dxa"/>
          </w:tcPr>
          <w:p w14:paraId="1D6F3E92" w14:textId="77777777" w:rsidR="009B3BAA" w:rsidRPr="00311409" w:rsidRDefault="009B3BAA" w:rsidP="009446B3">
            <w:pPr>
              <w:rPr>
                <w:b/>
                <w:bCs/>
                <w:sz w:val="24"/>
                <w:szCs w:val="24"/>
              </w:rPr>
            </w:pPr>
          </w:p>
          <w:p w14:paraId="4FC02B00" w14:textId="77777777" w:rsidR="009446B3" w:rsidRPr="00311409" w:rsidRDefault="009446B3" w:rsidP="009446B3">
            <w:pPr>
              <w:rPr>
                <w:b/>
                <w:bCs/>
                <w:sz w:val="24"/>
                <w:szCs w:val="24"/>
              </w:rPr>
            </w:pPr>
            <w:r w:rsidRPr="00311409">
              <w:rPr>
                <w:b/>
                <w:bCs/>
                <w:sz w:val="24"/>
                <w:szCs w:val="24"/>
              </w:rPr>
              <w:t>Adjournment</w:t>
            </w:r>
          </w:p>
        </w:tc>
        <w:tc>
          <w:tcPr>
            <w:tcW w:w="8640" w:type="dxa"/>
          </w:tcPr>
          <w:p w14:paraId="1A3E6F2D" w14:textId="77777777" w:rsidR="009B3BAA" w:rsidRPr="00311409" w:rsidRDefault="009B3BAA" w:rsidP="009B3BAA">
            <w:pPr>
              <w:pStyle w:val="ListParagraph"/>
              <w:rPr>
                <w:sz w:val="24"/>
                <w:szCs w:val="24"/>
              </w:rPr>
            </w:pPr>
          </w:p>
          <w:p w14:paraId="683BD275" w14:textId="40891CA9" w:rsidR="009446B3" w:rsidRPr="00311409" w:rsidRDefault="000C1A19" w:rsidP="00A558A1">
            <w:pPr>
              <w:pStyle w:val="ListParagraph"/>
              <w:numPr>
                <w:ilvl w:val="0"/>
                <w:numId w:val="1"/>
              </w:numPr>
              <w:rPr>
                <w:sz w:val="24"/>
                <w:szCs w:val="24"/>
              </w:rPr>
            </w:pPr>
            <w:r w:rsidRPr="00311409">
              <w:rPr>
                <w:sz w:val="24"/>
                <w:szCs w:val="24"/>
              </w:rPr>
              <w:t>9:</w:t>
            </w:r>
            <w:r w:rsidR="00FB5A47" w:rsidRPr="00311409">
              <w:rPr>
                <w:sz w:val="24"/>
                <w:szCs w:val="24"/>
              </w:rPr>
              <w:t>59</w:t>
            </w:r>
            <w:r w:rsidR="00073722" w:rsidRPr="00311409">
              <w:rPr>
                <w:sz w:val="24"/>
                <w:szCs w:val="24"/>
              </w:rPr>
              <w:t xml:space="preserve"> a.m</w:t>
            </w:r>
            <w:r w:rsidR="00FC26E0" w:rsidRPr="00311409">
              <w:rPr>
                <w:sz w:val="24"/>
                <w:szCs w:val="24"/>
              </w:rPr>
              <w:t>.</w:t>
            </w:r>
          </w:p>
          <w:p w14:paraId="5A05CCC9" w14:textId="77777777" w:rsidR="009B3BAA" w:rsidRPr="00311409" w:rsidRDefault="009B3BAA" w:rsidP="009B3BAA">
            <w:pPr>
              <w:pStyle w:val="ListParagraph"/>
              <w:rPr>
                <w:sz w:val="24"/>
                <w:szCs w:val="24"/>
              </w:rPr>
            </w:pPr>
          </w:p>
        </w:tc>
        <w:tc>
          <w:tcPr>
            <w:tcW w:w="2430" w:type="dxa"/>
          </w:tcPr>
          <w:p w14:paraId="2B8E25A5" w14:textId="77777777" w:rsidR="009446B3" w:rsidRPr="007D7F77" w:rsidRDefault="009446B3" w:rsidP="009446B3">
            <w:pPr>
              <w:rPr>
                <w:sz w:val="24"/>
                <w:szCs w:val="24"/>
              </w:rPr>
            </w:pPr>
          </w:p>
        </w:tc>
      </w:tr>
      <w:tr w:rsidR="000E6597" w14:paraId="6A395FB8" w14:textId="77777777" w:rsidTr="007D7F77">
        <w:trPr>
          <w:trHeight w:val="91"/>
        </w:trPr>
        <w:tc>
          <w:tcPr>
            <w:tcW w:w="2268" w:type="dxa"/>
            <w:shd w:val="clear" w:color="auto" w:fill="C2D69B" w:themeFill="accent3" w:themeFillTint="99"/>
          </w:tcPr>
          <w:p w14:paraId="478A011E" w14:textId="77777777" w:rsidR="00792200" w:rsidRPr="00311409" w:rsidRDefault="00792200">
            <w:pPr>
              <w:rPr>
                <w:b/>
                <w:bCs/>
                <w:sz w:val="24"/>
                <w:szCs w:val="24"/>
              </w:rPr>
            </w:pPr>
            <w:r w:rsidRPr="00311409">
              <w:rPr>
                <w:b/>
                <w:bCs/>
                <w:sz w:val="24"/>
                <w:szCs w:val="24"/>
              </w:rPr>
              <w:t>Next Meeting Date</w:t>
            </w:r>
          </w:p>
        </w:tc>
        <w:tc>
          <w:tcPr>
            <w:tcW w:w="8640" w:type="dxa"/>
            <w:shd w:val="clear" w:color="auto" w:fill="C2D69B" w:themeFill="accent3" w:themeFillTint="99"/>
            <w:vAlign w:val="center"/>
          </w:tcPr>
          <w:p w14:paraId="29C52B9A" w14:textId="77777777" w:rsidR="00792200" w:rsidRPr="00311409" w:rsidRDefault="00FB5A47" w:rsidP="00A558A1">
            <w:pPr>
              <w:pStyle w:val="ListParagraph"/>
              <w:numPr>
                <w:ilvl w:val="0"/>
                <w:numId w:val="3"/>
              </w:numPr>
              <w:rPr>
                <w:sz w:val="24"/>
                <w:szCs w:val="24"/>
              </w:rPr>
            </w:pPr>
            <w:r w:rsidRPr="00311409">
              <w:rPr>
                <w:b/>
                <w:sz w:val="24"/>
                <w:szCs w:val="24"/>
              </w:rPr>
              <w:t xml:space="preserve">14 December </w:t>
            </w:r>
            <w:r w:rsidR="00985A76" w:rsidRPr="00311409">
              <w:rPr>
                <w:b/>
                <w:sz w:val="24"/>
                <w:szCs w:val="24"/>
              </w:rPr>
              <w:t>2</w:t>
            </w:r>
            <w:r w:rsidR="00792200" w:rsidRPr="00311409">
              <w:rPr>
                <w:b/>
                <w:sz w:val="24"/>
                <w:szCs w:val="24"/>
              </w:rPr>
              <w:t>02</w:t>
            </w:r>
            <w:r w:rsidR="00473B5A" w:rsidRPr="00311409">
              <w:rPr>
                <w:b/>
                <w:sz w:val="24"/>
                <w:szCs w:val="24"/>
              </w:rPr>
              <w:t>1</w:t>
            </w:r>
            <w:r w:rsidR="00792200" w:rsidRPr="00311409">
              <w:rPr>
                <w:sz w:val="24"/>
                <w:szCs w:val="24"/>
              </w:rPr>
              <w:t xml:space="preserve">, </w:t>
            </w:r>
            <w:r w:rsidR="00FD584E" w:rsidRPr="00311409">
              <w:rPr>
                <w:b/>
                <w:sz w:val="24"/>
                <w:szCs w:val="24"/>
              </w:rPr>
              <w:t>8:00 a.m</w:t>
            </w:r>
            <w:r w:rsidR="00B82CCE" w:rsidRPr="00311409">
              <w:rPr>
                <w:b/>
                <w:sz w:val="24"/>
                <w:szCs w:val="24"/>
              </w:rPr>
              <w:t>. via Zoom</w:t>
            </w:r>
          </w:p>
          <w:p w14:paraId="3B19AD8A" w14:textId="77777777" w:rsidR="00B14572" w:rsidRPr="00311409" w:rsidRDefault="00B14572" w:rsidP="00B14572">
            <w:pPr>
              <w:pStyle w:val="ListParagraph"/>
              <w:rPr>
                <w:b/>
                <w:sz w:val="24"/>
                <w:szCs w:val="24"/>
              </w:rPr>
            </w:pPr>
          </w:p>
          <w:p w14:paraId="35C7E630" w14:textId="630FA915" w:rsidR="00B14572" w:rsidRPr="00311409" w:rsidRDefault="00B14572" w:rsidP="00B14572">
            <w:pPr>
              <w:rPr>
                <w:rFonts w:cstheme="minorHAnsi"/>
                <w:b/>
                <w:bCs/>
              </w:rPr>
            </w:pPr>
            <w:r w:rsidRPr="00311409">
              <w:rPr>
                <w:rFonts w:cstheme="minorHAnsi"/>
                <w:b/>
                <w:bCs/>
              </w:rPr>
              <w:t>Join Zoom Meeting</w:t>
            </w:r>
          </w:p>
          <w:p w14:paraId="50D68A11" w14:textId="77777777" w:rsidR="00B14572" w:rsidRPr="00311409" w:rsidRDefault="00CD7E12" w:rsidP="00B14572">
            <w:pPr>
              <w:rPr>
                <w:rFonts w:cstheme="minorHAnsi"/>
                <w:b/>
                <w:bCs/>
              </w:rPr>
            </w:pPr>
            <w:hyperlink r:id="rId13" w:history="1">
              <w:r w:rsidR="00B14572" w:rsidRPr="00311409">
                <w:rPr>
                  <w:rStyle w:val="Hyperlink"/>
                  <w:rFonts w:cstheme="minorHAnsi"/>
                  <w:b/>
                  <w:bCs/>
                </w:rPr>
                <w:t>https://tdsb-ca.zoom.us/j/99163525423?pwd=c2dhZXBDZ2JPNGxQaFBJZ0NMVDJZUT09</w:t>
              </w:r>
            </w:hyperlink>
          </w:p>
          <w:p w14:paraId="1459B152" w14:textId="0C2679C2" w:rsidR="00B14572" w:rsidRPr="00311409" w:rsidRDefault="00B14572" w:rsidP="00B14572">
            <w:pPr>
              <w:pStyle w:val="ListParagraph"/>
              <w:ind w:left="360"/>
              <w:rPr>
                <w:sz w:val="24"/>
                <w:szCs w:val="24"/>
              </w:rPr>
            </w:pPr>
          </w:p>
        </w:tc>
        <w:tc>
          <w:tcPr>
            <w:tcW w:w="2430" w:type="dxa"/>
            <w:vAlign w:val="center"/>
          </w:tcPr>
          <w:p w14:paraId="4FF44CF6" w14:textId="77777777" w:rsidR="00792200" w:rsidRPr="007D7F77" w:rsidRDefault="00792200">
            <w:pPr>
              <w:rPr>
                <w:sz w:val="24"/>
                <w:szCs w:val="24"/>
              </w:rPr>
            </w:pPr>
          </w:p>
        </w:tc>
      </w:tr>
    </w:tbl>
    <w:p w14:paraId="74306C26" w14:textId="77777777" w:rsidR="0017526D" w:rsidRDefault="0017526D" w:rsidP="00FC26E0">
      <w:pPr>
        <w:spacing w:after="0" w:line="240" w:lineRule="auto"/>
        <w:rPr>
          <w:b/>
          <w:bCs/>
          <w:u w:val="single"/>
        </w:rPr>
      </w:pPr>
    </w:p>
    <w:p w14:paraId="3619F454" w14:textId="42D30C21" w:rsidR="009446B3" w:rsidRPr="00871ECC" w:rsidRDefault="00202CE8" w:rsidP="00FC26E0">
      <w:pPr>
        <w:spacing w:after="0" w:line="240" w:lineRule="auto"/>
        <w:rPr>
          <w:b/>
          <w:bCs/>
          <w:u w:val="single"/>
        </w:rPr>
      </w:pPr>
      <w:r w:rsidRPr="00871ECC">
        <w:rPr>
          <w:b/>
          <w:bCs/>
          <w:u w:val="single"/>
        </w:rPr>
        <w:lastRenderedPageBreak/>
        <w:t xml:space="preserve">Acronyms </w:t>
      </w:r>
    </w:p>
    <w:p w14:paraId="3B4C157F" w14:textId="2FA3D06D" w:rsidR="00E4332D" w:rsidRDefault="00202CE8" w:rsidP="00E4332D">
      <w:pPr>
        <w:spacing w:after="0" w:line="240" w:lineRule="auto"/>
      </w:pPr>
      <w:r>
        <w:t>PSI – Provincial School Initiative</w:t>
      </w:r>
      <w:r w:rsidR="00E4332D">
        <w:tab/>
      </w:r>
      <w:r w:rsidR="00E4332D">
        <w:tab/>
      </w:r>
      <w:r w:rsidR="00E4332D">
        <w:tab/>
      </w:r>
      <w:r w:rsidR="00E4332D">
        <w:tab/>
      </w:r>
      <w:r w:rsidR="00E4332D">
        <w:tab/>
      </w:r>
      <w:r w:rsidR="00E4332D">
        <w:tab/>
        <w:t xml:space="preserve">FOY – Focus </w:t>
      </w:r>
      <w:r w:rsidR="00F21B94">
        <w:t>o</w:t>
      </w:r>
      <w:r w:rsidR="00E4332D">
        <w:t>n Youth</w:t>
      </w:r>
    </w:p>
    <w:p w14:paraId="6D52CC1D" w14:textId="77777777" w:rsidR="00E4332D" w:rsidRDefault="00202CE8" w:rsidP="00E4332D">
      <w:pPr>
        <w:spacing w:after="0" w:line="240" w:lineRule="auto"/>
      </w:pPr>
      <w:r>
        <w:t>LNSP – Local School Neighbourhood Program</w:t>
      </w:r>
      <w:r w:rsidR="00E4332D">
        <w:tab/>
      </w:r>
      <w:r w:rsidR="00E4332D">
        <w:tab/>
      </w:r>
      <w:r w:rsidR="00E4332D">
        <w:tab/>
      </w:r>
      <w:r w:rsidR="00E4332D">
        <w:tab/>
        <w:t>FBEC – Finance Board Enrolment Committee</w:t>
      </w:r>
    </w:p>
    <w:p w14:paraId="01A98DFD" w14:textId="728787DB" w:rsidR="00E4332D" w:rsidRDefault="00C8505E" w:rsidP="00E4332D">
      <w:pPr>
        <w:spacing w:after="0" w:line="240" w:lineRule="auto"/>
      </w:pPr>
      <w:r>
        <w:t>PPF – Priority partnership funding</w:t>
      </w:r>
      <w:r w:rsidR="00E4332D">
        <w:tab/>
      </w:r>
      <w:r w:rsidR="00E4332D">
        <w:tab/>
      </w:r>
      <w:r w:rsidR="00E4332D">
        <w:tab/>
      </w:r>
      <w:r w:rsidR="00E4332D">
        <w:tab/>
      </w:r>
      <w:r w:rsidR="00E4332D">
        <w:tab/>
        <w:t>GSN – Grant for Student Needs</w:t>
      </w:r>
    </w:p>
    <w:p w14:paraId="5473E082" w14:textId="5FCC5DAF" w:rsidR="00F54C5B" w:rsidRDefault="00F54C5B" w:rsidP="00E4332D">
      <w:pPr>
        <w:spacing w:after="0" w:line="240" w:lineRule="auto"/>
      </w:pPr>
      <w:r>
        <w:t>PPC – Planning and Priority Committee</w:t>
      </w:r>
      <w:r w:rsidR="001D3E85">
        <w:tab/>
      </w:r>
      <w:r w:rsidR="001D3E85">
        <w:tab/>
      </w:r>
      <w:r w:rsidR="001D3E85">
        <w:tab/>
      </w:r>
      <w:r w:rsidR="001D3E85">
        <w:tab/>
      </w:r>
      <w:r w:rsidR="001D3E85">
        <w:tab/>
        <w:t>PSSC – Program School Services Committee</w:t>
      </w:r>
    </w:p>
    <w:sectPr w:rsidR="00F54C5B" w:rsidSect="00B9094F">
      <w:footerReference w:type="default" r:id="rId14"/>
      <w:pgSz w:w="15840" w:h="12240" w:orient="landscape" w:code="1"/>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36E68" w14:textId="77777777" w:rsidR="00CD7E12" w:rsidRDefault="00CD7E12" w:rsidP="00267B67">
      <w:pPr>
        <w:spacing w:after="0" w:line="240" w:lineRule="auto"/>
      </w:pPr>
      <w:r>
        <w:separator/>
      </w:r>
    </w:p>
  </w:endnote>
  <w:endnote w:type="continuationSeparator" w:id="0">
    <w:p w14:paraId="4500B3A9" w14:textId="77777777" w:rsidR="00CD7E12" w:rsidRDefault="00CD7E12" w:rsidP="0026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8065916"/>
      <w:docPartObj>
        <w:docPartGallery w:val="Page Numbers (Bottom of Page)"/>
        <w:docPartUnique/>
      </w:docPartObj>
    </w:sdtPr>
    <w:sdtEndPr>
      <w:rPr>
        <w:noProof/>
      </w:rPr>
    </w:sdtEndPr>
    <w:sdtContent>
      <w:p w14:paraId="5F3F066F" w14:textId="77777777" w:rsidR="00792200" w:rsidRDefault="00792200">
        <w:pPr>
          <w:pStyle w:val="Footer"/>
          <w:jc w:val="right"/>
        </w:pPr>
        <w:r>
          <w:fldChar w:fldCharType="begin"/>
        </w:r>
        <w:r>
          <w:instrText xml:space="preserve"> PAGE   \* MERGEFORMAT </w:instrText>
        </w:r>
        <w:r>
          <w:fldChar w:fldCharType="separate"/>
        </w:r>
        <w:r w:rsidR="00921443">
          <w:rPr>
            <w:noProof/>
          </w:rPr>
          <w:t>1</w:t>
        </w:r>
        <w:r>
          <w:rPr>
            <w:noProof/>
          </w:rPr>
          <w:fldChar w:fldCharType="end"/>
        </w:r>
      </w:p>
    </w:sdtContent>
  </w:sdt>
  <w:p w14:paraId="0FE6B568" w14:textId="77777777" w:rsidR="00792200" w:rsidRDefault="0079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792A4" w14:textId="77777777" w:rsidR="00CD7E12" w:rsidRDefault="00CD7E12" w:rsidP="00267B67">
      <w:pPr>
        <w:spacing w:after="0" w:line="240" w:lineRule="auto"/>
      </w:pPr>
      <w:r>
        <w:separator/>
      </w:r>
    </w:p>
  </w:footnote>
  <w:footnote w:type="continuationSeparator" w:id="0">
    <w:p w14:paraId="42F5BD7D" w14:textId="77777777" w:rsidR="00CD7E12" w:rsidRDefault="00CD7E12" w:rsidP="00267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76967"/>
    <w:multiLevelType w:val="hybridMultilevel"/>
    <w:tmpl w:val="65504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F6C0C77"/>
    <w:multiLevelType w:val="hybridMultilevel"/>
    <w:tmpl w:val="B6160546"/>
    <w:lvl w:ilvl="0" w:tplc="26D4135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FE071C6"/>
    <w:multiLevelType w:val="hybridMultilevel"/>
    <w:tmpl w:val="70480E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90533A"/>
    <w:multiLevelType w:val="hybridMultilevel"/>
    <w:tmpl w:val="315AB9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8031C80"/>
    <w:multiLevelType w:val="hybridMultilevel"/>
    <w:tmpl w:val="4824F86A"/>
    <w:styleLink w:val="ImportedStyle2"/>
    <w:lvl w:ilvl="0" w:tplc="B9B288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948BB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FBA31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4CE1B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364D14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7C6B73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FC461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FD090A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E0453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B0D2E61"/>
    <w:multiLevelType w:val="hybridMultilevel"/>
    <w:tmpl w:val="F8DA8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8C7FCC"/>
    <w:multiLevelType w:val="hybridMultilevel"/>
    <w:tmpl w:val="7A92B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ACD5484"/>
    <w:multiLevelType w:val="hybridMultilevel"/>
    <w:tmpl w:val="8BB04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ED5D62"/>
    <w:multiLevelType w:val="hybridMultilevel"/>
    <w:tmpl w:val="64021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D4C279F"/>
    <w:multiLevelType w:val="hybridMultilevel"/>
    <w:tmpl w:val="5790A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4DE1900"/>
    <w:multiLevelType w:val="hybridMultilevel"/>
    <w:tmpl w:val="9D7E5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5985147"/>
    <w:multiLevelType w:val="hybridMultilevel"/>
    <w:tmpl w:val="8EBC6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A40293F"/>
    <w:multiLevelType w:val="hybridMultilevel"/>
    <w:tmpl w:val="465A78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4"/>
  </w:num>
  <w:num w:numId="5">
    <w:abstractNumId w:val="0"/>
  </w:num>
  <w:num w:numId="6">
    <w:abstractNumId w:val="7"/>
  </w:num>
  <w:num w:numId="7">
    <w:abstractNumId w:val="8"/>
  </w:num>
  <w:num w:numId="8">
    <w:abstractNumId w:val="1"/>
  </w:num>
  <w:num w:numId="9">
    <w:abstractNumId w:val="5"/>
  </w:num>
  <w:num w:numId="10">
    <w:abstractNumId w:val="3"/>
  </w:num>
  <w:num w:numId="11">
    <w:abstractNumId w:val="10"/>
  </w:num>
  <w:num w:numId="12">
    <w:abstractNumId w:val="6"/>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B3"/>
    <w:rsid w:val="00015B36"/>
    <w:rsid w:val="00016528"/>
    <w:rsid w:val="000253D8"/>
    <w:rsid w:val="00030D70"/>
    <w:rsid w:val="00033C2E"/>
    <w:rsid w:val="00034767"/>
    <w:rsid w:val="00040BD5"/>
    <w:rsid w:val="00043141"/>
    <w:rsid w:val="0004548B"/>
    <w:rsid w:val="00045D3D"/>
    <w:rsid w:val="00047409"/>
    <w:rsid w:val="00050BCA"/>
    <w:rsid w:val="0005188D"/>
    <w:rsid w:val="00052022"/>
    <w:rsid w:val="000537EA"/>
    <w:rsid w:val="0005444A"/>
    <w:rsid w:val="000547FE"/>
    <w:rsid w:val="00055DC8"/>
    <w:rsid w:val="00060A1B"/>
    <w:rsid w:val="00061569"/>
    <w:rsid w:val="0006327B"/>
    <w:rsid w:val="00066492"/>
    <w:rsid w:val="00066E23"/>
    <w:rsid w:val="00067318"/>
    <w:rsid w:val="000709BF"/>
    <w:rsid w:val="00071D2B"/>
    <w:rsid w:val="00073722"/>
    <w:rsid w:val="00073A6C"/>
    <w:rsid w:val="00075BC4"/>
    <w:rsid w:val="000800F9"/>
    <w:rsid w:val="0008786B"/>
    <w:rsid w:val="00096059"/>
    <w:rsid w:val="000964AB"/>
    <w:rsid w:val="00096C94"/>
    <w:rsid w:val="000A2EEA"/>
    <w:rsid w:val="000A6D2E"/>
    <w:rsid w:val="000A6F96"/>
    <w:rsid w:val="000A7093"/>
    <w:rsid w:val="000B05AB"/>
    <w:rsid w:val="000B11D6"/>
    <w:rsid w:val="000B678F"/>
    <w:rsid w:val="000B6C5D"/>
    <w:rsid w:val="000C12EC"/>
    <w:rsid w:val="000C1A19"/>
    <w:rsid w:val="000C27C7"/>
    <w:rsid w:val="000C3177"/>
    <w:rsid w:val="000C4206"/>
    <w:rsid w:val="000C6F19"/>
    <w:rsid w:val="000D06C7"/>
    <w:rsid w:val="000D30D9"/>
    <w:rsid w:val="000D6293"/>
    <w:rsid w:val="000E01E3"/>
    <w:rsid w:val="000E10D5"/>
    <w:rsid w:val="000E5FA0"/>
    <w:rsid w:val="000E6597"/>
    <w:rsid w:val="000E7072"/>
    <w:rsid w:val="000F5E39"/>
    <w:rsid w:val="000F64CC"/>
    <w:rsid w:val="000F70DE"/>
    <w:rsid w:val="0010002A"/>
    <w:rsid w:val="00103E22"/>
    <w:rsid w:val="001074F6"/>
    <w:rsid w:val="00107DB6"/>
    <w:rsid w:val="00112E87"/>
    <w:rsid w:val="001134F6"/>
    <w:rsid w:val="0012020C"/>
    <w:rsid w:val="00122F56"/>
    <w:rsid w:val="001251C1"/>
    <w:rsid w:val="00134617"/>
    <w:rsid w:val="00134C1E"/>
    <w:rsid w:val="001356F0"/>
    <w:rsid w:val="00137F1E"/>
    <w:rsid w:val="001404D1"/>
    <w:rsid w:val="0014247B"/>
    <w:rsid w:val="00144942"/>
    <w:rsid w:val="001536EA"/>
    <w:rsid w:val="0015724C"/>
    <w:rsid w:val="001578A9"/>
    <w:rsid w:val="00161A77"/>
    <w:rsid w:val="00162CD4"/>
    <w:rsid w:val="001649F9"/>
    <w:rsid w:val="00167407"/>
    <w:rsid w:val="001675FE"/>
    <w:rsid w:val="00170FE1"/>
    <w:rsid w:val="00171A49"/>
    <w:rsid w:val="0017398B"/>
    <w:rsid w:val="00174F23"/>
    <w:rsid w:val="0017526D"/>
    <w:rsid w:val="00175BE2"/>
    <w:rsid w:val="00177D2C"/>
    <w:rsid w:val="00180ADF"/>
    <w:rsid w:val="001836B6"/>
    <w:rsid w:val="0018653D"/>
    <w:rsid w:val="00191BB1"/>
    <w:rsid w:val="00193E01"/>
    <w:rsid w:val="001952C2"/>
    <w:rsid w:val="00195669"/>
    <w:rsid w:val="001A1914"/>
    <w:rsid w:val="001A1FA6"/>
    <w:rsid w:val="001A2A3E"/>
    <w:rsid w:val="001A3FD0"/>
    <w:rsid w:val="001A597B"/>
    <w:rsid w:val="001A7E42"/>
    <w:rsid w:val="001B310B"/>
    <w:rsid w:val="001C11CE"/>
    <w:rsid w:val="001C1FCC"/>
    <w:rsid w:val="001D0361"/>
    <w:rsid w:val="001D0450"/>
    <w:rsid w:val="001D3E85"/>
    <w:rsid w:val="001D402B"/>
    <w:rsid w:val="001D61B3"/>
    <w:rsid w:val="001E2D1C"/>
    <w:rsid w:val="001E3C84"/>
    <w:rsid w:val="001E5CF8"/>
    <w:rsid w:val="001E6EDF"/>
    <w:rsid w:val="001F0011"/>
    <w:rsid w:val="001F60A4"/>
    <w:rsid w:val="00202C1F"/>
    <w:rsid w:val="00202CE8"/>
    <w:rsid w:val="00205E73"/>
    <w:rsid w:val="0021184C"/>
    <w:rsid w:val="00213B82"/>
    <w:rsid w:val="00223302"/>
    <w:rsid w:val="002270F3"/>
    <w:rsid w:val="00227DA4"/>
    <w:rsid w:val="0023047E"/>
    <w:rsid w:val="00231637"/>
    <w:rsid w:val="00231695"/>
    <w:rsid w:val="00235685"/>
    <w:rsid w:val="002408F4"/>
    <w:rsid w:val="0024661D"/>
    <w:rsid w:val="00246E4B"/>
    <w:rsid w:val="00256D78"/>
    <w:rsid w:val="002605C3"/>
    <w:rsid w:val="00260C7D"/>
    <w:rsid w:val="00265236"/>
    <w:rsid w:val="00267B67"/>
    <w:rsid w:val="002708FB"/>
    <w:rsid w:val="00276008"/>
    <w:rsid w:val="00281421"/>
    <w:rsid w:val="00281EE2"/>
    <w:rsid w:val="00282CE2"/>
    <w:rsid w:val="00297B1C"/>
    <w:rsid w:val="002A2723"/>
    <w:rsid w:val="002A4E20"/>
    <w:rsid w:val="002A63EB"/>
    <w:rsid w:val="002B2531"/>
    <w:rsid w:val="002B25A2"/>
    <w:rsid w:val="002B2A40"/>
    <w:rsid w:val="002C1452"/>
    <w:rsid w:val="002C1C96"/>
    <w:rsid w:val="002C443F"/>
    <w:rsid w:val="002D7E13"/>
    <w:rsid w:val="002E1777"/>
    <w:rsid w:val="002E476B"/>
    <w:rsid w:val="002E4C3B"/>
    <w:rsid w:val="002E751E"/>
    <w:rsid w:val="002F2497"/>
    <w:rsid w:val="002F2A94"/>
    <w:rsid w:val="002F3A2B"/>
    <w:rsid w:val="003008E0"/>
    <w:rsid w:val="003055C4"/>
    <w:rsid w:val="00306C8B"/>
    <w:rsid w:val="00311409"/>
    <w:rsid w:val="00312665"/>
    <w:rsid w:val="00313FC2"/>
    <w:rsid w:val="00316AE2"/>
    <w:rsid w:val="00316DCE"/>
    <w:rsid w:val="0031781E"/>
    <w:rsid w:val="00320301"/>
    <w:rsid w:val="003207D2"/>
    <w:rsid w:val="00320F99"/>
    <w:rsid w:val="0032110D"/>
    <w:rsid w:val="00321E14"/>
    <w:rsid w:val="00323849"/>
    <w:rsid w:val="00323EB0"/>
    <w:rsid w:val="00330AB1"/>
    <w:rsid w:val="00330D6D"/>
    <w:rsid w:val="0033647F"/>
    <w:rsid w:val="00337E51"/>
    <w:rsid w:val="0034381D"/>
    <w:rsid w:val="0034489C"/>
    <w:rsid w:val="00344FC2"/>
    <w:rsid w:val="00345C30"/>
    <w:rsid w:val="00350413"/>
    <w:rsid w:val="00350E12"/>
    <w:rsid w:val="00350F41"/>
    <w:rsid w:val="003546AD"/>
    <w:rsid w:val="00355DF9"/>
    <w:rsid w:val="003616DF"/>
    <w:rsid w:val="00364C61"/>
    <w:rsid w:val="003700DE"/>
    <w:rsid w:val="003702C7"/>
    <w:rsid w:val="003723DA"/>
    <w:rsid w:val="00375229"/>
    <w:rsid w:val="00381DBA"/>
    <w:rsid w:val="00384059"/>
    <w:rsid w:val="00384BD6"/>
    <w:rsid w:val="00386A60"/>
    <w:rsid w:val="00386DDB"/>
    <w:rsid w:val="00387A5D"/>
    <w:rsid w:val="003906A2"/>
    <w:rsid w:val="00391011"/>
    <w:rsid w:val="00393602"/>
    <w:rsid w:val="003967EB"/>
    <w:rsid w:val="00396A56"/>
    <w:rsid w:val="003B1629"/>
    <w:rsid w:val="003B2940"/>
    <w:rsid w:val="003B3074"/>
    <w:rsid w:val="003B4A71"/>
    <w:rsid w:val="003B71E8"/>
    <w:rsid w:val="003C221A"/>
    <w:rsid w:val="003C3C12"/>
    <w:rsid w:val="003C6C83"/>
    <w:rsid w:val="003D37E9"/>
    <w:rsid w:val="003D4524"/>
    <w:rsid w:val="003D6414"/>
    <w:rsid w:val="003E34A5"/>
    <w:rsid w:val="003F0267"/>
    <w:rsid w:val="003F5498"/>
    <w:rsid w:val="003F706E"/>
    <w:rsid w:val="003F7BD7"/>
    <w:rsid w:val="00405569"/>
    <w:rsid w:val="0041040C"/>
    <w:rsid w:val="004109B4"/>
    <w:rsid w:val="00421010"/>
    <w:rsid w:val="00422E95"/>
    <w:rsid w:val="00424294"/>
    <w:rsid w:val="00425140"/>
    <w:rsid w:val="004251ED"/>
    <w:rsid w:val="00425CCB"/>
    <w:rsid w:val="00425E6B"/>
    <w:rsid w:val="00427A9D"/>
    <w:rsid w:val="00431C08"/>
    <w:rsid w:val="0043249B"/>
    <w:rsid w:val="00432530"/>
    <w:rsid w:val="004329C4"/>
    <w:rsid w:val="004375C6"/>
    <w:rsid w:val="00445EF1"/>
    <w:rsid w:val="004538CA"/>
    <w:rsid w:val="00461609"/>
    <w:rsid w:val="00465420"/>
    <w:rsid w:val="004717A2"/>
    <w:rsid w:val="00471B6A"/>
    <w:rsid w:val="00473B5A"/>
    <w:rsid w:val="0047650B"/>
    <w:rsid w:val="00476C47"/>
    <w:rsid w:val="0048040C"/>
    <w:rsid w:val="004815A2"/>
    <w:rsid w:val="00486477"/>
    <w:rsid w:val="00487CEA"/>
    <w:rsid w:val="0049013B"/>
    <w:rsid w:val="00492B44"/>
    <w:rsid w:val="00493B55"/>
    <w:rsid w:val="004959FA"/>
    <w:rsid w:val="0049752C"/>
    <w:rsid w:val="004A304E"/>
    <w:rsid w:val="004A3ABA"/>
    <w:rsid w:val="004B2357"/>
    <w:rsid w:val="004B5AF7"/>
    <w:rsid w:val="004C38E5"/>
    <w:rsid w:val="004C5775"/>
    <w:rsid w:val="004C6BC4"/>
    <w:rsid w:val="004D27D2"/>
    <w:rsid w:val="004D50AB"/>
    <w:rsid w:val="004D5F49"/>
    <w:rsid w:val="004E03C3"/>
    <w:rsid w:val="004E250E"/>
    <w:rsid w:val="004E4571"/>
    <w:rsid w:val="004E4AEA"/>
    <w:rsid w:val="004E4E32"/>
    <w:rsid w:val="004E6FDB"/>
    <w:rsid w:val="004F0D29"/>
    <w:rsid w:val="004F1122"/>
    <w:rsid w:val="004F4818"/>
    <w:rsid w:val="004F4DB0"/>
    <w:rsid w:val="004F6C77"/>
    <w:rsid w:val="004F745F"/>
    <w:rsid w:val="00503911"/>
    <w:rsid w:val="00505816"/>
    <w:rsid w:val="0050628E"/>
    <w:rsid w:val="005079F5"/>
    <w:rsid w:val="005119F9"/>
    <w:rsid w:val="0051784B"/>
    <w:rsid w:val="005214BB"/>
    <w:rsid w:val="00530F52"/>
    <w:rsid w:val="00531D4A"/>
    <w:rsid w:val="005336A8"/>
    <w:rsid w:val="005345D0"/>
    <w:rsid w:val="00535C39"/>
    <w:rsid w:val="005378F2"/>
    <w:rsid w:val="005405DB"/>
    <w:rsid w:val="00540662"/>
    <w:rsid w:val="00543FCD"/>
    <w:rsid w:val="00545F1C"/>
    <w:rsid w:val="00550C0C"/>
    <w:rsid w:val="00561A0A"/>
    <w:rsid w:val="005621E3"/>
    <w:rsid w:val="00563E72"/>
    <w:rsid w:val="00564E88"/>
    <w:rsid w:val="00565DE7"/>
    <w:rsid w:val="0056686B"/>
    <w:rsid w:val="00572727"/>
    <w:rsid w:val="0057705D"/>
    <w:rsid w:val="005810A6"/>
    <w:rsid w:val="0058258F"/>
    <w:rsid w:val="00591044"/>
    <w:rsid w:val="00594044"/>
    <w:rsid w:val="00594777"/>
    <w:rsid w:val="005A01A7"/>
    <w:rsid w:val="005A09B2"/>
    <w:rsid w:val="005A1494"/>
    <w:rsid w:val="005A1CFB"/>
    <w:rsid w:val="005B08FB"/>
    <w:rsid w:val="005B2CD4"/>
    <w:rsid w:val="005B6622"/>
    <w:rsid w:val="005B6953"/>
    <w:rsid w:val="005B6C95"/>
    <w:rsid w:val="005C20C7"/>
    <w:rsid w:val="005C3CAC"/>
    <w:rsid w:val="005C3CC9"/>
    <w:rsid w:val="005C7EDD"/>
    <w:rsid w:val="005D4113"/>
    <w:rsid w:val="005D6A70"/>
    <w:rsid w:val="005E462B"/>
    <w:rsid w:val="005E4A98"/>
    <w:rsid w:val="005E537D"/>
    <w:rsid w:val="005E5B0D"/>
    <w:rsid w:val="005F27A3"/>
    <w:rsid w:val="005F433C"/>
    <w:rsid w:val="005F67AA"/>
    <w:rsid w:val="00601732"/>
    <w:rsid w:val="0060434A"/>
    <w:rsid w:val="00606124"/>
    <w:rsid w:val="00607C9B"/>
    <w:rsid w:val="0061269A"/>
    <w:rsid w:val="00612A9D"/>
    <w:rsid w:val="006154C3"/>
    <w:rsid w:val="006168D2"/>
    <w:rsid w:val="0062267F"/>
    <w:rsid w:val="00623776"/>
    <w:rsid w:val="00624AB3"/>
    <w:rsid w:val="00624FFB"/>
    <w:rsid w:val="0062743E"/>
    <w:rsid w:val="0062750D"/>
    <w:rsid w:val="00630DBC"/>
    <w:rsid w:val="00631774"/>
    <w:rsid w:val="00633F11"/>
    <w:rsid w:val="00634D50"/>
    <w:rsid w:val="00636AA7"/>
    <w:rsid w:val="0064421A"/>
    <w:rsid w:val="006462DB"/>
    <w:rsid w:val="006518C3"/>
    <w:rsid w:val="0065347F"/>
    <w:rsid w:val="006600C1"/>
    <w:rsid w:val="00664592"/>
    <w:rsid w:val="0066621D"/>
    <w:rsid w:val="00666948"/>
    <w:rsid w:val="006719E1"/>
    <w:rsid w:val="0067341E"/>
    <w:rsid w:val="00674CD2"/>
    <w:rsid w:val="0068030B"/>
    <w:rsid w:val="00683183"/>
    <w:rsid w:val="006841E2"/>
    <w:rsid w:val="00685064"/>
    <w:rsid w:val="006857D0"/>
    <w:rsid w:val="006869B0"/>
    <w:rsid w:val="006875FC"/>
    <w:rsid w:val="00692514"/>
    <w:rsid w:val="00693E8F"/>
    <w:rsid w:val="00695AA5"/>
    <w:rsid w:val="00697486"/>
    <w:rsid w:val="006A0BCC"/>
    <w:rsid w:val="006A0C60"/>
    <w:rsid w:val="006A3AFD"/>
    <w:rsid w:val="006A47D5"/>
    <w:rsid w:val="006A6DF3"/>
    <w:rsid w:val="006B3B42"/>
    <w:rsid w:val="006B44DE"/>
    <w:rsid w:val="006B4F1D"/>
    <w:rsid w:val="006B63EE"/>
    <w:rsid w:val="006C0162"/>
    <w:rsid w:val="006C0AA7"/>
    <w:rsid w:val="006C25C8"/>
    <w:rsid w:val="006C7915"/>
    <w:rsid w:val="006C7BBA"/>
    <w:rsid w:val="006D1010"/>
    <w:rsid w:val="006D1B7A"/>
    <w:rsid w:val="006D22A8"/>
    <w:rsid w:val="006D263A"/>
    <w:rsid w:val="006D48FC"/>
    <w:rsid w:val="006D772B"/>
    <w:rsid w:val="006E0568"/>
    <w:rsid w:val="006E156D"/>
    <w:rsid w:val="006E3AC5"/>
    <w:rsid w:val="006F3C35"/>
    <w:rsid w:val="00705E44"/>
    <w:rsid w:val="0070681A"/>
    <w:rsid w:val="0071136B"/>
    <w:rsid w:val="00725B54"/>
    <w:rsid w:val="0073119E"/>
    <w:rsid w:val="00745EA7"/>
    <w:rsid w:val="00750B75"/>
    <w:rsid w:val="0075223C"/>
    <w:rsid w:val="00753D89"/>
    <w:rsid w:val="00755768"/>
    <w:rsid w:val="007567B7"/>
    <w:rsid w:val="00756DB6"/>
    <w:rsid w:val="00760E40"/>
    <w:rsid w:val="007630A0"/>
    <w:rsid w:val="00764A7A"/>
    <w:rsid w:val="00771072"/>
    <w:rsid w:val="00772C2A"/>
    <w:rsid w:val="00775F4C"/>
    <w:rsid w:val="00790D13"/>
    <w:rsid w:val="007921AC"/>
    <w:rsid w:val="00792200"/>
    <w:rsid w:val="0079286D"/>
    <w:rsid w:val="007934AE"/>
    <w:rsid w:val="007936DF"/>
    <w:rsid w:val="007945DA"/>
    <w:rsid w:val="007946E1"/>
    <w:rsid w:val="007966BA"/>
    <w:rsid w:val="00796BEA"/>
    <w:rsid w:val="007A44BC"/>
    <w:rsid w:val="007B5CF4"/>
    <w:rsid w:val="007B7F27"/>
    <w:rsid w:val="007C5285"/>
    <w:rsid w:val="007C6005"/>
    <w:rsid w:val="007C6852"/>
    <w:rsid w:val="007D080A"/>
    <w:rsid w:val="007D40F8"/>
    <w:rsid w:val="007D4AD7"/>
    <w:rsid w:val="007D7566"/>
    <w:rsid w:val="007D7B07"/>
    <w:rsid w:val="007D7F77"/>
    <w:rsid w:val="007E0835"/>
    <w:rsid w:val="007E0C37"/>
    <w:rsid w:val="007E153E"/>
    <w:rsid w:val="007E3A89"/>
    <w:rsid w:val="007F06B0"/>
    <w:rsid w:val="007F6A71"/>
    <w:rsid w:val="00800776"/>
    <w:rsid w:val="00806A8C"/>
    <w:rsid w:val="0081554D"/>
    <w:rsid w:val="0081718B"/>
    <w:rsid w:val="00825776"/>
    <w:rsid w:val="00827117"/>
    <w:rsid w:val="00830DC0"/>
    <w:rsid w:val="00831275"/>
    <w:rsid w:val="00832873"/>
    <w:rsid w:val="0083663B"/>
    <w:rsid w:val="008367CF"/>
    <w:rsid w:val="00836D97"/>
    <w:rsid w:val="00837FED"/>
    <w:rsid w:val="00841BD5"/>
    <w:rsid w:val="00843AB9"/>
    <w:rsid w:val="00843BB2"/>
    <w:rsid w:val="008462B0"/>
    <w:rsid w:val="008500FC"/>
    <w:rsid w:val="00854395"/>
    <w:rsid w:val="0085709E"/>
    <w:rsid w:val="0086115A"/>
    <w:rsid w:val="008648F9"/>
    <w:rsid w:val="00866CC0"/>
    <w:rsid w:val="00867468"/>
    <w:rsid w:val="00867ABA"/>
    <w:rsid w:val="00870AB8"/>
    <w:rsid w:val="00870ACB"/>
    <w:rsid w:val="00871ECC"/>
    <w:rsid w:val="00871FB8"/>
    <w:rsid w:val="008749A8"/>
    <w:rsid w:val="00874A49"/>
    <w:rsid w:val="00874CB5"/>
    <w:rsid w:val="00880BC1"/>
    <w:rsid w:val="00880F0F"/>
    <w:rsid w:val="00882240"/>
    <w:rsid w:val="008837E5"/>
    <w:rsid w:val="0088778F"/>
    <w:rsid w:val="00887CBF"/>
    <w:rsid w:val="00890359"/>
    <w:rsid w:val="00890C33"/>
    <w:rsid w:val="008914EB"/>
    <w:rsid w:val="008970E4"/>
    <w:rsid w:val="008A3F56"/>
    <w:rsid w:val="008A7CAF"/>
    <w:rsid w:val="008B0407"/>
    <w:rsid w:val="008B1F33"/>
    <w:rsid w:val="008B6145"/>
    <w:rsid w:val="008B6D84"/>
    <w:rsid w:val="008C0AC4"/>
    <w:rsid w:val="008C3832"/>
    <w:rsid w:val="008D3AE8"/>
    <w:rsid w:val="008D5C9A"/>
    <w:rsid w:val="008D7810"/>
    <w:rsid w:val="008E0014"/>
    <w:rsid w:val="008E1369"/>
    <w:rsid w:val="008E477A"/>
    <w:rsid w:val="008E4FEB"/>
    <w:rsid w:val="008F5F55"/>
    <w:rsid w:val="008F70FD"/>
    <w:rsid w:val="009003F2"/>
    <w:rsid w:val="0090100C"/>
    <w:rsid w:val="0090121C"/>
    <w:rsid w:val="00903554"/>
    <w:rsid w:val="00903AC3"/>
    <w:rsid w:val="0090460E"/>
    <w:rsid w:val="00904C73"/>
    <w:rsid w:val="009122ED"/>
    <w:rsid w:val="00915B9F"/>
    <w:rsid w:val="00921443"/>
    <w:rsid w:val="009217B4"/>
    <w:rsid w:val="00922B46"/>
    <w:rsid w:val="00924A88"/>
    <w:rsid w:val="00925989"/>
    <w:rsid w:val="00926B42"/>
    <w:rsid w:val="0093024B"/>
    <w:rsid w:val="009302A0"/>
    <w:rsid w:val="0093067E"/>
    <w:rsid w:val="00937CF3"/>
    <w:rsid w:val="00940D2C"/>
    <w:rsid w:val="00942050"/>
    <w:rsid w:val="009446B3"/>
    <w:rsid w:val="009467FF"/>
    <w:rsid w:val="0094694E"/>
    <w:rsid w:val="00950200"/>
    <w:rsid w:val="00953E5C"/>
    <w:rsid w:val="009541CC"/>
    <w:rsid w:val="00955D97"/>
    <w:rsid w:val="009573AB"/>
    <w:rsid w:val="009602CA"/>
    <w:rsid w:val="00960329"/>
    <w:rsid w:val="00961077"/>
    <w:rsid w:val="00961A85"/>
    <w:rsid w:val="009652C7"/>
    <w:rsid w:val="009660E1"/>
    <w:rsid w:val="00966F6B"/>
    <w:rsid w:val="009707E2"/>
    <w:rsid w:val="00970929"/>
    <w:rsid w:val="0097193C"/>
    <w:rsid w:val="009725E3"/>
    <w:rsid w:val="00974639"/>
    <w:rsid w:val="0097608E"/>
    <w:rsid w:val="0098034A"/>
    <w:rsid w:val="009843E3"/>
    <w:rsid w:val="00985A76"/>
    <w:rsid w:val="0099734F"/>
    <w:rsid w:val="009A21BB"/>
    <w:rsid w:val="009A6B1A"/>
    <w:rsid w:val="009B0936"/>
    <w:rsid w:val="009B1705"/>
    <w:rsid w:val="009B37D5"/>
    <w:rsid w:val="009B3BAA"/>
    <w:rsid w:val="009B4500"/>
    <w:rsid w:val="009B5EF7"/>
    <w:rsid w:val="009C2496"/>
    <w:rsid w:val="009C436A"/>
    <w:rsid w:val="009C6E4A"/>
    <w:rsid w:val="009C7814"/>
    <w:rsid w:val="009D08D7"/>
    <w:rsid w:val="009D1567"/>
    <w:rsid w:val="009D18AF"/>
    <w:rsid w:val="009D4C70"/>
    <w:rsid w:val="009E0A2A"/>
    <w:rsid w:val="009E26D3"/>
    <w:rsid w:val="009E49C3"/>
    <w:rsid w:val="009E77A6"/>
    <w:rsid w:val="009F1C5B"/>
    <w:rsid w:val="009F53BA"/>
    <w:rsid w:val="009F7D71"/>
    <w:rsid w:val="00A0286C"/>
    <w:rsid w:val="00A037D5"/>
    <w:rsid w:val="00A06A02"/>
    <w:rsid w:val="00A07351"/>
    <w:rsid w:val="00A07BA1"/>
    <w:rsid w:val="00A1134F"/>
    <w:rsid w:val="00A11FA5"/>
    <w:rsid w:val="00A14F9F"/>
    <w:rsid w:val="00A25C31"/>
    <w:rsid w:val="00A271FE"/>
    <w:rsid w:val="00A335B1"/>
    <w:rsid w:val="00A40797"/>
    <w:rsid w:val="00A41B1E"/>
    <w:rsid w:val="00A42226"/>
    <w:rsid w:val="00A46D15"/>
    <w:rsid w:val="00A50FA4"/>
    <w:rsid w:val="00A513B5"/>
    <w:rsid w:val="00A558A1"/>
    <w:rsid w:val="00A5615B"/>
    <w:rsid w:val="00A561E8"/>
    <w:rsid w:val="00A56FBF"/>
    <w:rsid w:val="00A573C8"/>
    <w:rsid w:val="00A60BBA"/>
    <w:rsid w:val="00A61075"/>
    <w:rsid w:val="00A6341A"/>
    <w:rsid w:val="00A65111"/>
    <w:rsid w:val="00A65616"/>
    <w:rsid w:val="00A7092C"/>
    <w:rsid w:val="00A715B5"/>
    <w:rsid w:val="00A72772"/>
    <w:rsid w:val="00A728E9"/>
    <w:rsid w:val="00A82103"/>
    <w:rsid w:val="00A83F16"/>
    <w:rsid w:val="00A84A77"/>
    <w:rsid w:val="00A85465"/>
    <w:rsid w:val="00A86278"/>
    <w:rsid w:val="00A879AB"/>
    <w:rsid w:val="00A93B6F"/>
    <w:rsid w:val="00A93C17"/>
    <w:rsid w:val="00A94CE2"/>
    <w:rsid w:val="00A97FBE"/>
    <w:rsid w:val="00AA32C1"/>
    <w:rsid w:val="00AA6721"/>
    <w:rsid w:val="00AA756C"/>
    <w:rsid w:val="00AB0659"/>
    <w:rsid w:val="00AB5009"/>
    <w:rsid w:val="00AC25C4"/>
    <w:rsid w:val="00AC374A"/>
    <w:rsid w:val="00AC3A2F"/>
    <w:rsid w:val="00AC3ECA"/>
    <w:rsid w:val="00AC60FA"/>
    <w:rsid w:val="00AC62F8"/>
    <w:rsid w:val="00AD4494"/>
    <w:rsid w:val="00AE0ADF"/>
    <w:rsid w:val="00AE4381"/>
    <w:rsid w:val="00AE57E3"/>
    <w:rsid w:val="00AE6F0F"/>
    <w:rsid w:val="00AF1140"/>
    <w:rsid w:val="00AF3013"/>
    <w:rsid w:val="00AF3EA9"/>
    <w:rsid w:val="00AF545E"/>
    <w:rsid w:val="00AF7719"/>
    <w:rsid w:val="00B0040C"/>
    <w:rsid w:val="00B0151C"/>
    <w:rsid w:val="00B06660"/>
    <w:rsid w:val="00B06DED"/>
    <w:rsid w:val="00B116EB"/>
    <w:rsid w:val="00B1409E"/>
    <w:rsid w:val="00B14572"/>
    <w:rsid w:val="00B146AB"/>
    <w:rsid w:val="00B178E6"/>
    <w:rsid w:val="00B22362"/>
    <w:rsid w:val="00B24756"/>
    <w:rsid w:val="00B25203"/>
    <w:rsid w:val="00B341E7"/>
    <w:rsid w:val="00B346DF"/>
    <w:rsid w:val="00B34A66"/>
    <w:rsid w:val="00B400D4"/>
    <w:rsid w:val="00B40F10"/>
    <w:rsid w:val="00B42425"/>
    <w:rsid w:val="00B43513"/>
    <w:rsid w:val="00B44F9F"/>
    <w:rsid w:val="00B46392"/>
    <w:rsid w:val="00B53AAC"/>
    <w:rsid w:val="00B62F9A"/>
    <w:rsid w:val="00B66C24"/>
    <w:rsid w:val="00B72B42"/>
    <w:rsid w:val="00B72CA1"/>
    <w:rsid w:val="00B7725F"/>
    <w:rsid w:val="00B77476"/>
    <w:rsid w:val="00B80E22"/>
    <w:rsid w:val="00B82CCE"/>
    <w:rsid w:val="00B8439D"/>
    <w:rsid w:val="00B87D81"/>
    <w:rsid w:val="00B90300"/>
    <w:rsid w:val="00B9094F"/>
    <w:rsid w:val="00B90E60"/>
    <w:rsid w:val="00B9289E"/>
    <w:rsid w:val="00B9315E"/>
    <w:rsid w:val="00B94100"/>
    <w:rsid w:val="00B9524B"/>
    <w:rsid w:val="00B95F7A"/>
    <w:rsid w:val="00BA0992"/>
    <w:rsid w:val="00BA45A7"/>
    <w:rsid w:val="00BA4EB3"/>
    <w:rsid w:val="00BA4F55"/>
    <w:rsid w:val="00BA6823"/>
    <w:rsid w:val="00BB0C16"/>
    <w:rsid w:val="00BB0DB9"/>
    <w:rsid w:val="00BB1E88"/>
    <w:rsid w:val="00BB1FDB"/>
    <w:rsid w:val="00BB3192"/>
    <w:rsid w:val="00BB7497"/>
    <w:rsid w:val="00BC0AC3"/>
    <w:rsid w:val="00BC1B5D"/>
    <w:rsid w:val="00BC2108"/>
    <w:rsid w:val="00BC522D"/>
    <w:rsid w:val="00BD1EBD"/>
    <w:rsid w:val="00BD4D9C"/>
    <w:rsid w:val="00BE17A0"/>
    <w:rsid w:val="00BE34EC"/>
    <w:rsid w:val="00BE55E4"/>
    <w:rsid w:val="00BE59C1"/>
    <w:rsid w:val="00BF1654"/>
    <w:rsid w:val="00BF629F"/>
    <w:rsid w:val="00C00CD0"/>
    <w:rsid w:val="00C04A5C"/>
    <w:rsid w:val="00C05716"/>
    <w:rsid w:val="00C16CE6"/>
    <w:rsid w:val="00C22717"/>
    <w:rsid w:val="00C22A4F"/>
    <w:rsid w:val="00C23233"/>
    <w:rsid w:val="00C26AFA"/>
    <w:rsid w:val="00C301D3"/>
    <w:rsid w:val="00C311CB"/>
    <w:rsid w:val="00C327AA"/>
    <w:rsid w:val="00C37BE5"/>
    <w:rsid w:val="00C40A67"/>
    <w:rsid w:val="00C45756"/>
    <w:rsid w:val="00C520AA"/>
    <w:rsid w:val="00C721B5"/>
    <w:rsid w:val="00C75B08"/>
    <w:rsid w:val="00C829EB"/>
    <w:rsid w:val="00C82A95"/>
    <w:rsid w:val="00C84C45"/>
    <w:rsid w:val="00C8505E"/>
    <w:rsid w:val="00C87C5C"/>
    <w:rsid w:val="00C87C8C"/>
    <w:rsid w:val="00C900BD"/>
    <w:rsid w:val="00C90CF4"/>
    <w:rsid w:val="00C94991"/>
    <w:rsid w:val="00C97A3C"/>
    <w:rsid w:val="00CA0F2B"/>
    <w:rsid w:val="00CA29C2"/>
    <w:rsid w:val="00CB0682"/>
    <w:rsid w:val="00CC029C"/>
    <w:rsid w:val="00CC0918"/>
    <w:rsid w:val="00CC0E58"/>
    <w:rsid w:val="00CC26CF"/>
    <w:rsid w:val="00CC3CA1"/>
    <w:rsid w:val="00CC458A"/>
    <w:rsid w:val="00CC4B22"/>
    <w:rsid w:val="00CC6835"/>
    <w:rsid w:val="00CC68F7"/>
    <w:rsid w:val="00CD04F4"/>
    <w:rsid w:val="00CD13A5"/>
    <w:rsid w:val="00CD2012"/>
    <w:rsid w:val="00CD7E12"/>
    <w:rsid w:val="00CE5DDE"/>
    <w:rsid w:val="00CE6EF5"/>
    <w:rsid w:val="00CE736B"/>
    <w:rsid w:val="00CF5BB3"/>
    <w:rsid w:val="00CF6018"/>
    <w:rsid w:val="00CF7A2E"/>
    <w:rsid w:val="00CF7B52"/>
    <w:rsid w:val="00D04A4D"/>
    <w:rsid w:val="00D0614B"/>
    <w:rsid w:val="00D06430"/>
    <w:rsid w:val="00D07824"/>
    <w:rsid w:val="00D10656"/>
    <w:rsid w:val="00D11A6B"/>
    <w:rsid w:val="00D1275E"/>
    <w:rsid w:val="00D12BDB"/>
    <w:rsid w:val="00D14ED1"/>
    <w:rsid w:val="00D16D80"/>
    <w:rsid w:val="00D16EB8"/>
    <w:rsid w:val="00D209B5"/>
    <w:rsid w:val="00D20E63"/>
    <w:rsid w:val="00D270FF"/>
    <w:rsid w:val="00D2763D"/>
    <w:rsid w:val="00D31113"/>
    <w:rsid w:val="00D32AC9"/>
    <w:rsid w:val="00D33623"/>
    <w:rsid w:val="00D37300"/>
    <w:rsid w:val="00D37429"/>
    <w:rsid w:val="00D44342"/>
    <w:rsid w:val="00D45007"/>
    <w:rsid w:val="00D47F2A"/>
    <w:rsid w:val="00D53B43"/>
    <w:rsid w:val="00D54E6C"/>
    <w:rsid w:val="00D55555"/>
    <w:rsid w:val="00D61643"/>
    <w:rsid w:val="00D6211B"/>
    <w:rsid w:val="00D6485E"/>
    <w:rsid w:val="00D71A98"/>
    <w:rsid w:val="00D71ADF"/>
    <w:rsid w:val="00D72A11"/>
    <w:rsid w:val="00D744B9"/>
    <w:rsid w:val="00D8001D"/>
    <w:rsid w:val="00D8265B"/>
    <w:rsid w:val="00D84160"/>
    <w:rsid w:val="00D850C0"/>
    <w:rsid w:val="00D8629B"/>
    <w:rsid w:val="00D875DF"/>
    <w:rsid w:val="00D91CFB"/>
    <w:rsid w:val="00D93076"/>
    <w:rsid w:val="00D9373A"/>
    <w:rsid w:val="00D959E1"/>
    <w:rsid w:val="00D95FC3"/>
    <w:rsid w:val="00D961E3"/>
    <w:rsid w:val="00D96DC8"/>
    <w:rsid w:val="00D97A24"/>
    <w:rsid w:val="00DA2C72"/>
    <w:rsid w:val="00DA33A9"/>
    <w:rsid w:val="00DA4FB8"/>
    <w:rsid w:val="00DA5380"/>
    <w:rsid w:val="00DA55D6"/>
    <w:rsid w:val="00DA6567"/>
    <w:rsid w:val="00DB179A"/>
    <w:rsid w:val="00DB1D64"/>
    <w:rsid w:val="00DB293F"/>
    <w:rsid w:val="00DB413A"/>
    <w:rsid w:val="00DB586A"/>
    <w:rsid w:val="00DC5B39"/>
    <w:rsid w:val="00DD0137"/>
    <w:rsid w:val="00DD27C9"/>
    <w:rsid w:val="00DD39BA"/>
    <w:rsid w:val="00DD59C4"/>
    <w:rsid w:val="00DE70CA"/>
    <w:rsid w:val="00DF0C25"/>
    <w:rsid w:val="00DF4483"/>
    <w:rsid w:val="00DF69DA"/>
    <w:rsid w:val="00DF77B5"/>
    <w:rsid w:val="00E011D1"/>
    <w:rsid w:val="00E01D07"/>
    <w:rsid w:val="00E0356F"/>
    <w:rsid w:val="00E03B98"/>
    <w:rsid w:val="00E0417D"/>
    <w:rsid w:val="00E047AF"/>
    <w:rsid w:val="00E0545C"/>
    <w:rsid w:val="00E0688C"/>
    <w:rsid w:val="00E116E4"/>
    <w:rsid w:val="00E16EE8"/>
    <w:rsid w:val="00E17757"/>
    <w:rsid w:val="00E2367A"/>
    <w:rsid w:val="00E25509"/>
    <w:rsid w:val="00E26F85"/>
    <w:rsid w:val="00E276A8"/>
    <w:rsid w:val="00E303A0"/>
    <w:rsid w:val="00E31668"/>
    <w:rsid w:val="00E3696A"/>
    <w:rsid w:val="00E36DBA"/>
    <w:rsid w:val="00E4332D"/>
    <w:rsid w:val="00E43F5A"/>
    <w:rsid w:val="00E45F4D"/>
    <w:rsid w:val="00E46E3E"/>
    <w:rsid w:val="00E51F65"/>
    <w:rsid w:val="00E57015"/>
    <w:rsid w:val="00E601BC"/>
    <w:rsid w:val="00E665C5"/>
    <w:rsid w:val="00E739B2"/>
    <w:rsid w:val="00E73C80"/>
    <w:rsid w:val="00E74B5B"/>
    <w:rsid w:val="00E75254"/>
    <w:rsid w:val="00E80002"/>
    <w:rsid w:val="00E839BA"/>
    <w:rsid w:val="00E919E5"/>
    <w:rsid w:val="00E9256C"/>
    <w:rsid w:val="00EA0C3D"/>
    <w:rsid w:val="00EA0DB1"/>
    <w:rsid w:val="00EA49E6"/>
    <w:rsid w:val="00EA53E2"/>
    <w:rsid w:val="00EA5EE8"/>
    <w:rsid w:val="00EA67F8"/>
    <w:rsid w:val="00EA7595"/>
    <w:rsid w:val="00EB0AF9"/>
    <w:rsid w:val="00EB22DC"/>
    <w:rsid w:val="00EB3335"/>
    <w:rsid w:val="00EB5A1D"/>
    <w:rsid w:val="00EB6427"/>
    <w:rsid w:val="00EC0264"/>
    <w:rsid w:val="00EC0F8A"/>
    <w:rsid w:val="00EC1900"/>
    <w:rsid w:val="00EC492C"/>
    <w:rsid w:val="00ED0662"/>
    <w:rsid w:val="00ED61A9"/>
    <w:rsid w:val="00ED667C"/>
    <w:rsid w:val="00ED69D7"/>
    <w:rsid w:val="00EE2230"/>
    <w:rsid w:val="00EE4259"/>
    <w:rsid w:val="00EE5C11"/>
    <w:rsid w:val="00EE7C57"/>
    <w:rsid w:val="00EF235C"/>
    <w:rsid w:val="00EF353D"/>
    <w:rsid w:val="00EF49C2"/>
    <w:rsid w:val="00EF59CD"/>
    <w:rsid w:val="00EF5FE1"/>
    <w:rsid w:val="00F13F74"/>
    <w:rsid w:val="00F154FE"/>
    <w:rsid w:val="00F21B94"/>
    <w:rsid w:val="00F21F8F"/>
    <w:rsid w:val="00F26FC9"/>
    <w:rsid w:val="00F275C7"/>
    <w:rsid w:val="00F43631"/>
    <w:rsid w:val="00F43F18"/>
    <w:rsid w:val="00F451CD"/>
    <w:rsid w:val="00F50989"/>
    <w:rsid w:val="00F54860"/>
    <w:rsid w:val="00F54C5B"/>
    <w:rsid w:val="00F610D4"/>
    <w:rsid w:val="00F624B8"/>
    <w:rsid w:val="00F66B9A"/>
    <w:rsid w:val="00F67D55"/>
    <w:rsid w:val="00F7688D"/>
    <w:rsid w:val="00F77382"/>
    <w:rsid w:val="00F846AF"/>
    <w:rsid w:val="00F8689B"/>
    <w:rsid w:val="00F9228B"/>
    <w:rsid w:val="00F946C7"/>
    <w:rsid w:val="00F97FCC"/>
    <w:rsid w:val="00FA0101"/>
    <w:rsid w:val="00FA7CE1"/>
    <w:rsid w:val="00FB5A47"/>
    <w:rsid w:val="00FB679A"/>
    <w:rsid w:val="00FB7F5E"/>
    <w:rsid w:val="00FC0276"/>
    <w:rsid w:val="00FC26E0"/>
    <w:rsid w:val="00FC42C4"/>
    <w:rsid w:val="00FC46DA"/>
    <w:rsid w:val="00FC6BDB"/>
    <w:rsid w:val="00FD24D2"/>
    <w:rsid w:val="00FD481A"/>
    <w:rsid w:val="00FD54DC"/>
    <w:rsid w:val="00FD584E"/>
    <w:rsid w:val="00FD79ED"/>
    <w:rsid w:val="00FE5E5D"/>
    <w:rsid w:val="00FE657F"/>
    <w:rsid w:val="00FE7966"/>
    <w:rsid w:val="00FE7DFE"/>
    <w:rsid w:val="00FF1C6C"/>
    <w:rsid w:val="00FF2DCA"/>
    <w:rsid w:val="00FF2E0E"/>
    <w:rsid w:val="00FF5CC3"/>
    <w:rsid w:val="00FF6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5257"/>
  <w15:docId w15:val="{2CF95F5F-C914-48AF-85B6-D082B05D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B72B42"/>
    <w:pPr>
      <w:keepNext/>
      <w:keepLines/>
      <w:spacing w:after="0" w:line="240" w:lineRule="auto"/>
      <w:outlineLvl w:val="2"/>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iPriority w:val="99"/>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B72B42"/>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 w:type="character" w:customStyle="1" w:styleId="UnresolvedMention1">
    <w:name w:val="Unresolved Mention1"/>
    <w:basedOn w:val="DefaultParagraphFont"/>
    <w:uiPriority w:val="99"/>
    <w:semiHidden/>
    <w:unhideWhenUsed/>
    <w:rsid w:val="00421010"/>
    <w:rPr>
      <w:color w:val="605E5C"/>
      <w:shd w:val="clear" w:color="auto" w:fill="E1DFDD"/>
    </w:rPr>
  </w:style>
  <w:style w:type="paragraph" w:styleId="NormalWeb">
    <w:name w:val="Normal (Web)"/>
    <w:basedOn w:val="Normal"/>
    <w:uiPriority w:val="99"/>
    <w:unhideWhenUsed/>
    <w:rsid w:val="00940D2C"/>
    <w:pPr>
      <w:spacing w:before="100" w:beforeAutospacing="1" w:after="100" w:afterAutospacing="1" w:line="240" w:lineRule="auto"/>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E74B5B"/>
    <w:rPr>
      <w:color w:val="800080" w:themeColor="followedHyperlink"/>
      <w:u w:val="single"/>
    </w:rPr>
  </w:style>
  <w:style w:type="character" w:styleId="UnresolvedMention">
    <w:name w:val="Unresolved Mention"/>
    <w:basedOn w:val="DefaultParagraphFont"/>
    <w:uiPriority w:val="99"/>
    <w:semiHidden/>
    <w:unhideWhenUsed/>
    <w:rsid w:val="00CC029C"/>
    <w:rPr>
      <w:color w:val="605E5C"/>
      <w:shd w:val="clear" w:color="auto" w:fill="E1DFDD"/>
    </w:rPr>
  </w:style>
  <w:style w:type="paragraph" w:customStyle="1" w:styleId="Default">
    <w:name w:val="Default"/>
    <w:rsid w:val="00531D4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 w:type="numbering" w:customStyle="1" w:styleId="ImportedStyle2">
    <w:name w:val="Imported Style 2"/>
    <w:rsid w:val="00531D4A"/>
    <w:pPr>
      <w:numPr>
        <w:numId w:val="4"/>
      </w:numPr>
    </w:pPr>
  </w:style>
  <w:style w:type="paragraph" w:styleId="PlainText">
    <w:name w:val="Plain Text"/>
    <w:basedOn w:val="Normal"/>
    <w:link w:val="PlainTextChar"/>
    <w:uiPriority w:val="99"/>
    <w:semiHidden/>
    <w:unhideWhenUsed/>
    <w:rsid w:val="00693E8F"/>
    <w:pPr>
      <w:spacing w:after="0" w:line="240" w:lineRule="auto"/>
    </w:pPr>
    <w:rPr>
      <w:rFonts w:ascii="Nirmala UI" w:hAnsi="Nirmala UI" w:cs="Nirmala UI"/>
      <w:color w:val="1F497D" w:themeColor="text2"/>
    </w:rPr>
  </w:style>
  <w:style w:type="character" w:customStyle="1" w:styleId="PlainTextChar">
    <w:name w:val="Plain Text Char"/>
    <w:basedOn w:val="DefaultParagraphFont"/>
    <w:link w:val="PlainText"/>
    <w:uiPriority w:val="99"/>
    <w:semiHidden/>
    <w:rsid w:val="00693E8F"/>
    <w:rPr>
      <w:rFonts w:ascii="Nirmala UI" w:hAnsi="Nirmala UI" w:cs="Nirmala UI"/>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47879">
      <w:bodyDiv w:val="1"/>
      <w:marLeft w:val="0"/>
      <w:marRight w:val="0"/>
      <w:marTop w:val="0"/>
      <w:marBottom w:val="0"/>
      <w:divBdr>
        <w:top w:val="none" w:sz="0" w:space="0" w:color="auto"/>
        <w:left w:val="none" w:sz="0" w:space="0" w:color="auto"/>
        <w:bottom w:val="none" w:sz="0" w:space="0" w:color="auto"/>
        <w:right w:val="none" w:sz="0" w:space="0" w:color="auto"/>
      </w:divBdr>
    </w:div>
    <w:div w:id="62535499">
      <w:bodyDiv w:val="1"/>
      <w:marLeft w:val="0"/>
      <w:marRight w:val="0"/>
      <w:marTop w:val="0"/>
      <w:marBottom w:val="0"/>
      <w:divBdr>
        <w:top w:val="none" w:sz="0" w:space="0" w:color="auto"/>
        <w:left w:val="none" w:sz="0" w:space="0" w:color="auto"/>
        <w:bottom w:val="none" w:sz="0" w:space="0" w:color="auto"/>
        <w:right w:val="none" w:sz="0" w:space="0" w:color="auto"/>
      </w:divBdr>
    </w:div>
    <w:div w:id="148983761">
      <w:bodyDiv w:val="1"/>
      <w:marLeft w:val="0"/>
      <w:marRight w:val="0"/>
      <w:marTop w:val="0"/>
      <w:marBottom w:val="0"/>
      <w:divBdr>
        <w:top w:val="none" w:sz="0" w:space="0" w:color="auto"/>
        <w:left w:val="none" w:sz="0" w:space="0" w:color="auto"/>
        <w:bottom w:val="none" w:sz="0" w:space="0" w:color="auto"/>
        <w:right w:val="none" w:sz="0" w:space="0" w:color="auto"/>
      </w:divBdr>
    </w:div>
    <w:div w:id="254628115">
      <w:bodyDiv w:val="1"/>
      <w:marLeft w:val="0"/>
      <w:marRight w:val="0"/>
      <w:marTop w:val="0"/>
      <w:marBottom w:val="0"/>
      <w:divBdr>
        <w:top w:val="none" w:sz="0" w:space="0" w:color="auto"/>
        <w:left w:val="none" w:sz="0" w:space="0" w:color="auto"/>
        <w:bottom w:val="none" w:sz="0" w:space="0" w:color="auto"/>
        <w:right w:val="none" w:sz="0" w:space="0" w:color="auto"/>
      </w:divBdr>
    </w:div>
    <w:div w:id="357782047">
      <w:bodyDiv w:val="1"/>
      <w:marLeft w:val="0"/>
      <w:marRight w:val="0"/>
      <w:marTop w:val="0"/>
      <w:marBottom w:val="0"/>
      <w:divBdr>
        <w:top w:val="none" w:sz="0" w:space="0" w:color="auto"/>
        <w:left w:val="none" w:sz="0" w:space="0" w:color="auto"/>
        <w:bottom w:val="none" w:sz="0" w:space="0" w:color="auto"/>
        <w:right w:val="none" w:sz="0" w:space="0" w:color="auto"/>
      </w:divBdr>
    </w:div>
    <w:div w:id="382367817">
      <w:bodyDiv w:val="1"/>
      <w:marLeft w:val="0"/>
      <w:marRight w:val="0"/>
      <w:marTop w:val="0"/>
      <w:marBottom w:val="0"/>
      <w:divBdr>
        <w:top w:val="none" w:sz="0" w:space="0" w:color="auto"/>
        <w:left w:val="none" w:sz="0" w:space="0" w:color="auto"/>
        <w:bottom w:val="none" w:sz="0" w:space="0" w:color="auto"/>
        <w:right w:val="none" w:sz="0" w:space="0" w:color="auto"/>
      </w:divBdr>
    </w:div>
    <w:div w:id="433207339">
      <w:bodyDiv w:val="1"/>
      <w:marLeft w:val="0"/>
      <w:marRight w:val="0"/>
      <w:marTop w:val="0"/>
      <w:marBottom w:val="0"/>
      <w:divBdr>
        <w:top w:val="none" w:sz="0" w:space="0" w:color="auto"/>
        <w:left w:val="none" w:sz="0" w:space="0" w:color="auto"/>
        <w:bottom w:val="none" w:sz="0" w:space="0" w:color="auto"/>
        <w:right w:val="none" w:sz="0" w:space="0" w:color="auto"/>
      </w:divBdr>
    </w:div>
    <w:div w:id="472524005">
      <w:bodyDiv w:val="1"/>
      <w:marLeft w:val="0"/>
      <w:marRight w:val="0"/>
      <w:marTop w:val="0"/>
      <w:marBottom w:val="0"/>
      <w:divBdr>
        <w:top w:val="none" w:sz="0" w:space="0" w:color="auto"/>
        <w:left w:val="none" w:sz="0" w:space="0" w:color="auto"/>
        <w:bottom w:val="none" w:sz="0" w:space="0" w:color="auto"/>
        <w:right w:val="none" w:sz="0" w:space="0" w:color="auto"/>
      </w:divBdr>
    </w:div>
    <w:div w:id="474373726">
      <w:bodyDiv w:val="1"/>
      <w:marLeft w:val="0"/>
      <w:marRight w:val="0"/>
      <w:marTop w:val="0"/>
      <w:marBottom w:val="0"/>
      <w:divBdr>
        <w:top w:val="none" w:sz="0" w:space="0" w:color="auto"/>
        <w:left w:val="none" w:sz="0" w:space="0" w:color="auto"/>
        <w:bottom w:val="none" w:sz="0" w:space="0" w:color="auto"/>
        <w:right w:val="none" w:sz="0" w:space="0" w:color="auto"/>
      </w:divBdr>
    </w:div>
    <w:div w:id="505438527">
      <w:bodyDiv w:val="1"/>
      <w:marLeft w:val="0"/>
      <w:marRight w:val="0"/>
      <w:marTop w:val="0"/>
      <w:marBottom w:val="0"/>
      <w:divBdr>
        <w:top w:val="none" w:sz="0" w:space="0" w:color="auto"/>
        <w:left w:val="none" w:sz="0" w:space="0" w:color="auto"/>
        <w:bottom w:val="none" w:sz="0" w:space="0" w:color="auto"/>
        <w:right w:val="none" w:sz="0" w:space="0" w:color="auto"/>
      </w:divBdr>
    </w:div>
    <w:div w:id="557058787">
      <w:bodyDiv w:val="1"/>
      <w:marLeft w:val="0"/>
      <w:marRight w:val="0"/>
      <w:marTop w:val="0"/>
      <w:marBottom w:val="0"/>
      <w:divBdr>
        <w:top w:val="none" w:sz="0" w:space="0" w:color="auto"/>
        <w:left w:val="none" w:sz="0" w:space="0" w:color="auto"/>
        <w:bottom w:val="none" w:sz="0" w:space="0" w:color="auto"/>
        <w:right w:val="none" w:sz="0" w:space="0" w:color="auto"/>
      </w:divBdr>
    </w:div>
    <w:div w:id="562253296">
      <w:bodyDiv w:val="1"/>
      <w:marLeft w:val="0"/>
      <w:marRight w:val="0"/>
      <w:marTop w:val="0"/>
      <w:marBottom w:val="0"/>
      <w:divBdr>
        <w:top w:val="none" w:sz="0" w:space="0" w:color="auto"/>
        <w:left w:val="none" w:sz="0" w:space="0" w:color="auto"/>
        <w:bottom w:val="none" w:sz="0" w:space="0" w:color="auto"/>
        <w:right w:val="none" w:sz="0" w:space="0" w:color="auto"/>
      </w:divBdr>
    </w:div>
    <w:div w:id="590546378">
      <w:bodyDiv w:val="1"/>
      <w:marLeft w:val="0"/>
      <w:marRight w:val="0"/>
      <w:marTop w:val="0"/>
      <w:marBottom w:val="0"/>
      <w:divBdr>
        <w:top w:val="none" w:sz="0" w:space="0" w:color="auto"/>
        <w:left w:val="none" w:sz="0" w:space="0" w:color="auto"/>
        <w:bottom w:val="none" w:sz="0" w:space="0" w:color="auto"/>
        <w:right w:val="none" w:sz="0" w:space="0" w:color="auto"/>
      </w:divBdr>
    </w:div>
    <w:div w:id="688024436">
      <w:bodyDiv w:val="1"/>
      <w:marLeft w:val="0"/>
      <w:marRight w:val="0"/>
      <w:marTop w:val="0"/>
      <w:marBottom w:val="0"/>
      <w:divBdr>
        <w:top w:val="none" w:sz="0" w:space="0" w:color="auto"/>
        <w:left w:val="none" w:sz="0" w:space="0" w:color="auto"/>
        <w:bottom w:val="none" w:sz="0" w:space="0" w:color="auto"/>
        <w:right w:val="none" w:sz="0" w:space="0" w:color="auto"/>
      </w:divBdr>
    </w:div>
    <w:div w:id="775439473">
      <w:bodyDiv w:val="1"/>
      <w:marLeft w:val="0"/>
      <w:marRight w:val="0"/>
      <w:marTop w:val="0"/>
      <w:marBottom w:val="0"/>
      <w:divBdr>
        <w:top w:val="none" w:sz="0" w:space="0" w:color="auto"/>
        <w:left w:val="none" w:sz="0" w:space="0" w:color="auto"/>
        <w:bottom w:val="none" w:sz="0" w:space="0" w:color="auto"/>
        <w:right w:val="none" w:sz="0" w:space="0" w:color="auto"/>
      </w:divBdr>
    </w:div>
    <w:div w:id="792485079">
      <w:bodyDiv w:val="1"/>
      <w:marLeft w:val="0"/>
      <w:marRight w:val="0"/>
      <w:marTop w:val="0"/>
      <w:marBottom w:val="0"/>
      <w:divBdr>
        <w:top w:val="none" w:sz="0" w:space="0" w:color="auto"/>
        <w:left w:val="none" w:sz="0" w:space="0" w:color="auto"/>
        <w:bottom w:val="none" w:sz="0" w:space="0" w:color="auto"/>
        <w:right w:val="none" w:sz="0" w:space="0" w:color="auto"/>
      </w:divBdr>
    </w:div>
    <w:div w:id="801339079">
      <w:bodyDiv w:val="1"/>
      <w:marLeft w:val="0"/>
      <w:marRight w:val="0"/>
      <w:marTop w:val="0"/>
      <w:marBottom w:val="0"/>
      <w:divBdr>
        <w:top w:val="none" w:sz="0" w:space="0" w:color="auto"/>
        <w:left w:val="none" w:sz="0" w:space="0" w:color="auto"/>
        <w:bottom w:val="none" w:sz="0" w:space="0" w:color="auto"/>
        <w:right w:val="none" w:sz="0" w:space="0" w:color="auto"/>
      </w:divBdr>
    </w:div>
    <w:div w:id="886721139">
      <w:bodyDiv w:val="1"/>
      <w:marLeft w:val="0"/>
      <w:marRight w:val="0"/>
      <w:marTop w:val="0"/>
      <w:marBottom w:val="0"/>
      <w:divBdr>
        <w:top w:val="none" w:sz="0" w:space="0" w:color="auto"/>
        <w:left w:val="none" w:sz="0" w:space="0" w:color="auto"/>
        <w:bottom w:val="none" w:sz="0" w:space="0" w:color="auto"/>
        <w:right w:val="none" w:sz="0" w:space="0" w:color="auto"/>
      </w:divBdr>
    </w:div>
    <w:div w:id="1017001550">
      <w:bodyDiv w:val="1"/>
      <w:marLeft w:val="0"/>
      <w:marRight w:val="0"/>
      <w:marTop w:val="0"/>
      <w:marBottom w:val="0"/>
      <w:divBdr>
        <w:top w:val="none" w:sz="0" w:space="0" w:color="auto"/>
        <w:left w:val="none" w:sz="0" w:space="0" w:color="auto"/>
        <w:bottom w:val="none" w:sz="0" w:space="0" w:color="auto"/>
        <w:right w:val="none" w:sz="0" w:space="0" w:color="auto"/>
      </w:divBdr>
    </w:div>
    <w:div w:id="1042553371">
      <w:bodyDiv w:val="1"/>
      <w:marLeft w:val="0"/>
      <w:marRight w:val="0"/>
      <w:marTop w:val="0"/>
      <w:marBottom w:val="0"/>
      <w:divBdr>
        <w:top w:val="none" w:sz="0" w:space="0" w:color="auto"/>
        <w:left w:val="none" w:sz="0" w:space="0" w:color="auto"/>
        <w:bottom w:val="none" w:sz="0" w:space="0" w:color="auto"/>
        <w:right w:val="none" w:sz="0" w:space="0" w:color="auto"/>
      </w:divBdr>
    </w:div>
    <w:div w:id="1067342787">
      <w:bodyDiv w:val="1"/>
      <w:marLeft w:val="0"/>
      <w:marRight w:val="0"/>
      <w:marTop w:val="0"/>
      <w:marBottom w:val="0"/>
      <w:divBdr>
        <w:top w:val="none" w:sz="0" w:space="0" w:color="auto"/>
        <w:left w:val="none" w:sz="0" w:space="0" w:color="auto"/>
        <w:bottom w:val="none" w:sz="0" w:space="0" w:color="auto"/>
        <w:right w:val="none" w:sz="0" w:space="0" w:color="auto"/>
      </w:divBdr>
    </w:div>
    <w:div w:id="1221792847">
      <w:bodyDiv w:val="1"/>
      <w:marLeft w:val="0"/>
      <w:marRight w:val="0"/>
      <w:marTop w:val="0"/>
      <w:marBottom w:val="0"/>
      <w:divBdr>
        <w:top w:val="none" w:sz="0" w:space="0" w:color="auto"/>
        <w:left w:val="none" w:sz="0" w:space="0" w:color="auto"/>
        <w:bottom w:val="none" w:sz="0" w:space="0" w:color="auto"/>
        <w:right w:val="none" w:sz="0" w:space="0" w:color="auto"/>
      </w:divBdr>
    </w:div>
    <w:div w:id="1285692722">
      <w:bodyDiv w:val="1"/>
      <w:marLeft w:val="0"/>
      <w:marRight w:val="0"/>
      <w:marTop w:val="0"/>
      <w:marBottom w:val="0"/>
      <w:divBdr>
        <w:top w:val="none" w:sz="0" w:space="0" w:color="auto"/>
        <w:left w:val="none" w:sz="0" w:space="0" w:color="auto"/>
        <w:bottom w:val="none" w:sz="0" w:space="0" w:color="auto"/>
        <w:right w:val="none" w:sz="0" w:space="0" w:color="auto"/>
      </w:divBdr>
    </w:div>
    <w:div w:id="1350258839">
      <w:bodyDiv w:val="1"/>
      <w:marLeft w:val="0"/>
      <w:marRight w:val="0"/>
      <w:marTop w:val="0"/>
      <w:marBottom w:val="0"/>
      <w:divBdr>
        <w:top w:val="none" w:sz="0" w:space="0" w:color="auto"/>
        <w:left w:val="none" w:sz="0" w:space="0" w:color="auto"/>
        <w:bottom w:val="none" w:sz="0" w:space="0" w:color="auto"/>
        <w:right w:val="none" w:sz="0" w:space="0" w:color="auto"/>
      </w:divBdr>
    </w:div>
    <w:div w:id="1397120791">
      <w:bodyDiv w:val="1"/>
      <w:marLeft w:val="0"/>
      <w:marRight w:val="0"/>
      <w:marTop w:val="0"/>
      <w:marBottom w:val="0"/>
      <w:divBdr>
        <w:top w:val="none" w:sz="0" w:space="0" w:color="auto"/>
        <w:left w:val="none" w:sz="0" w:space="0" w:color="auto"/>
        <w:bottom w:val="none" w:sz="0" w:space="0" w:color="auto"/>
        <w:right w:val="none" w:sz="0" w:space="0" w:color="auto"/>
      </w:divBdr>
    </w:div>
    <w:div w:id="1437170724">
      <w:bodyDiv w:val="1"/>
      <w:marLeft w:val="0"/>
      <w:marRight w:val="0"/>
      <w:marTop w:val="0"/>
      <w:marBottom w:val="0"/>
      <w:divBdr>
        <w:top w:val="none" w:sz="0" w:space="0" w:color="auto"/>
        <w:left w:val="none" w:sz="0" w:space="0" w:color="auto"/>
        <w:bottom w:val="none" w:sz="0" w:space="0" w:color="auto"/>
        <w:right w:val="none" w:sz="0" w:space="0" w:color="auto"/>
      </w:divBdr>
    </w:div>
    <w:div w:id="1470394749">
      <w:bodyDiv w:val="1"/>
      <w:marLeft w:val="0"/>
      <w:marRight w:val="0"/>
      <w:marTop w:val="0"/>
      <w:marBottom w:val="0"/>
      <w:divBdr>
        <w:top w:val="none" w:sz="0" w:space="0" w:color="auto"/>
        <w:left w:val="none" w:sz="0" w:space="0" w:color="auto"/>
        <w:bottom w:val="none" w:sz="0" w:space="0" w:color="auto"/>
        <w:right w:val="none" w:sz="0" w:space="0" w:color="auto"/>
      </w:divBdr>
    </w:div>
    <w:div w:id="1472677627">
      <w:bodyDiv w:val="1"/>
      <w:marLeft w:val="0"/>
      <w:marRight w:val="0"/>
      <w:marTop w:val="0"/>
      <w:marBottom w:val="0"/>
      <w:divBdr>
        <w:top w:val="none" w:sz="0" w:space="0" w:color="auto"/>
        <w:left w:val="none" w:sz="0" w:space="0" w:color="auto"/>
        <w:bottom w:val="none" w:sz="0" w:space="0" w:color="auto"/>
        <w:right w:val="none" w:sz="0" w:space="0" w:color="auto"/>
      </w:divBdr>
    </w:div>
    <w:div w:id="1501431391">
      <w:bodyDiv w:val="1"/>
      <w:marLeft w:val="0"/>
      <w:marRight w:val="0"/>
      <w:marTop w:val="0"/>
      <w:marBottom w:val="0"/>
      <w:divBdr>
        <w:top w:val="none" w:sz="0" w:space="0" w:color="auto"/>
        <w:left w:val="none" w:sz="0" w:space="0" w:color="auto"/>
        <w:bottom w:val="none" w:sz="0" w:space="0" w:color="auto"/>
        <w:right w:val="none" w:sz="0" w:space="0" w:color="auto"/>
      </w:divBdr>
    </w:div>
    <w:div w:id="1538854608">
      <w:bodyDiv w:val="1"/>
      <w:marLeft w:val="0"/>
      <w:marRight w:val="0"/>
      <w:marTop w:val="0"/>
      <w:marBottom w:val="0"/>
      <w:divBdr>
        <w:top w:val="none" w:sz="0" w:space="0" w:color="auto"/>
        <w:left w:val="none" w:sz="0" w:space="0" w:color="auto"/>
        <w:bottom w:val="none" w:sz="0" w:space="0" w:color="auto"/>
        <w:right w:val="none" w:sz="0" w:space="0" w:color="auto"/>
      </w:divBdr>
    </w:div>
    <w:div w:id="1562793295">
      <w:bodyDiv w:val="1"/>
      <w:marLeft w:val="0"/>
      <w:marRight w:val="0"/>
      <w:marTop w:val="0"/>
      <w:marBottom w:val="0"/>
      <w:divBdr>
        <w:top w:val="none" w:sz="0" w:space="0" w:color="auto"/>
        <w:left w:val="none" w:sz="0" w:space="0" w:color="auto"/>
        <w:bottom w:val="none" w:sz="0" w:space="0" w:color="auto"/>
        <w:right w:val="none" w:sz="0" w:space="0" w:color="auto"/>
      </w:divBdr>
    </w:div>
    <w:div w:id="1597054242">
      <w:bodyDiv w:val="1"/>
      <w:marLeft w:val="0"/>
      <w:marRight w:val="0"/>
      <w:marTop w:val="0"/>
      <w:marBottom w:val="0"/>
      <w:divBdr>
        <w:top w:val="none" w:sz="0" w:space="0" w:color="auto"/>
        <w:left w:val="none" w:sz="0" w:space="0" w:color="auto"/>
        <w:bottom w:val="none" w:sz="0" w:space="0" w:color="auto"/>
        <w:right w:val="none" w:sz="0" w:space="0" w:color="auto"/>
      </w:divBdr>
    </w:div>
    <w:div w:id="1607616478">
      <w:bodyDiv w:val="1"/>
      <w:marLeft w:val="0"/>
      <w:marRight w:val="0"/>
      <w:marTop w:val="0"/>
      <w:marBottom w:val="0"/>
      <w:divBdr>
        <w:top w:val="none" w:sz="0" w:space="0" w:color="auto"/>
        <w:left w:val="none" w:sz="0" w:space="0" w:color="auto"/>
        <w:bottom w:val="none" w:sz="0" w:space="0" w:color="auto"/>
        <w:right w:val="none" w:sz="0" w:space="0" w:color="auto"/>
      </w:divBdr>
    </w:div>
    <w:div w:id="1625119626">
      <w:bodyDiv w:val="1"/>
      <w:marLeft w:val="0"/>
      <w:marRight w:val="0"/>
      <w:marTop w:val="0"/>
      <w:marBottom w:val="0"/>
      <w:divBdr>
        <w:top w:val="none" w:sz="0" w:space="0" w:color="auto"/>
        <w:left w:val="none" w:sz="0" w:space="0" w:color="auto"/>
        <w:bottom w:val="none" w:sz="0" w:space="0" w:color="auto"/>
        <w:right w:val="none" w:sz="0" w:space="0" w:color="auto"/>
      </w:divBdr>
    </w:div>
    <w:div w:id="1644458459">
      <w:bodyDiv w:val="1"/>
      <w:marLeft w:val="0"/>
      <w:marRight w:val="0"/>
      <w:marTop w:val="0"/>
      <w:marBottom w:val="0"/>
      <w:divBdr>
        <w:top w:val="none" w:sz="0" w:space="0" w:color="auto"/>
        <w:left w:val="none" w:sz="0" w:space="0" w:color="auto"/>
        <w:bottom w:val="none" w:sz="0" w:space="0" w:color="auto"/>
        <w:right w:val="none" w:sz="0" w:space="0" w:color="auto"/>
      </w:divBdr>
    </w:div>
    <w:div w:id="1661345252">
      <w:bodyDiv w:val="1"/>
      <w:marLeft w:val="0"/>
      <w:marRight w:val="0"/>
      <w:marTop w:val="0"/>
      <w:marBottom w:val="0"/>
      <w:divBdr>
        <w:top w:val="none" w:sz="0" w:space="0" w:color="auto"/>
        <w:left w:val="none" w:sz="0" w:space="0" w:color="auto"/>
        <w:bottom w:val="none" w:sz="0" w:space="0" w:color="auto"/>
        <w:right w:val="none" w:sz="0" w:space="0" w:color="auto"/>
      </w:divBdr>
    </w:div>
    <w:div w:id="1732919163">
      <w:bodyDiv w:val="1"/>
      <w:marLeft w:val="0"/>
      <w:marRight w:val="0"/>
      <w:marTop w:val="0"/>
      <w:marBottom w:val="0"/>
      <w:divBdr>
        <w:top w:val="none" w:sz="0" w:space="0" w:color="auto"/>
        <w:left w:val="none" w:sz="0" w:space="0" w:color="auto"/>
        <w:bottom w:val="none" w:sz="0" w:space="0" w:color="auto"/>
        <w:right w:val="none" w:sz="0" w:space="0" w:color="auto"/>
      </w:divBdr>
    </w:div>
    <w:div w:id="1739860388">
      <w:bodyDiv w:val="1"/>
      <w:marLeft w:val="0"/>
      <w:marRight w:val="0"/>
      <w:marTop w:val="0"/>
      <w:marBottom w:val="0"/>
      <w:divBdr>
        <w:top w:val="none" w:sz="0" w:space="0" w:color="auto"/>
        <w:left w:val="none" w:sz="0" w:space="0" w:color="auto"/>
        <w:bottom w:val="none" w:sz="0" w:space="0" w:color="auto"/>
        <w:right w:val="none" w:sz="0" w:space="0" w:color="auto"/>
      </w:divBdr>
    </w:div>
    <w:div w:id="1753745210">
      <w:bodyDiv w:val="1"/>
      <w:marLeft w:val="0"/>
      <w:marRight w:val="0"/>
      <w:marTop w:val="0"/>
      <w:marBottom w:val="0"/>
      <w:divBdr>
        <w:top w:val="none" w:sz="0" w:space="0" w:color="auto"/>
        <w:left w:val="none" w:sz="0" w:space="0" w:color="auto"/>
        <w:bottom w:val="none" w:sz="0" w:space="0" w:color="auto"/>
        <w:right w:val="none" w:sz="0" w:space="0" w:color="auto"/>
      </w:divBdr>
    </w:div>
    <w:div w:id="1767844423">
      <w:bodyDiv w:val="1"/>
      <w:marLeft w:val="0"/>
      <w:marRight w:val="0"/>
      <w:marTop w:val="0"/>
      <w:marBottom w:val="0"/>
      <w:divBdr>
        <w:top w:val="none" w:sz="0" w:space="0" w:color="auto"/>
        <w:left w:val="none" w:sz="0" w:space="0" w:color="auto"/>
        <w:bottom w:val="none" w:sz="0" w:space="0" w:color="auto"/>
        <w:right w:val="none" w:sz="0" w:space="0" w:color="auto"/>
      </w:divBdr>
    </w:div>
    <w:div w:id="1792048655">
      <w:bodyDiv w:val="1"/>
      <w:marLeft w:val="0"/>
      <w:marRight w:val="0"/>
      <w:marTop w:val="0"/>
      <w:marBottom w:val="0"/>
      <w:divBdr>
        <w:top w:val="none" w:sz="0" w:space="0" w:color="auto"/>
        <w:left w:val="none" w:sz="0" w:space="0" w:color="auto"/>
        <w:bottom w:val="none" w:sz="0" w:space="0" w:color="auto"/>
        <w:right w:val="none" w:sz="0" w:space="0" w:color="auto"/>
      </w:divBdr>
    </w:div>
    <w:div w:id="1831675340">
      <w:bodyDiv w:val="1"/>
      <w:marLeft w:val="0"/>
      <w:marRight w:val="0"/>
      <w:marTop w:val="0"/>
      <w:marBottom w:val="0"/>
      <w:divBdr>
        <w:top w:val="none" w:sz="0" w:space="0" w:color="auto"/>
        <w:left w:val="none" w:sz="0" w:space="0" w:color="auto"/>
        <w:bottom w:val="none" w:sz="0" w:space="0" w:color="auto"/>
        <w:right w:val="none" w:sz="0" w:space="0" w:color="auto"/>
      </w:divBdr>
    </w:div>
    <w:div w:id="1849979681">
      <w:bodyDiv w:val="1"/>
      <w:marLeft w:val="0"/>
      <w:marRight w:val="0"/>
      <w:marTop w:val="0"/>
      <w:marBottom w:val="0"/>
      <w:divBdr>
        <w:top w:val="none" w:sz="0" w:space="0" w:color="auto"/>
        <w:left w:val="none" w:sz="0" w:space="0" w:color="auto"/>
        <w:bottom w:val="none" w:sz="0" w:space="0" w:color="auto"/>
        <w:right w:val="none" w:sz="0" w:space="0" w:color="auto"/>
      </w:divBdr>
    </w:div>
    <w:div w:id="1864590899">
      <w:bodyDiv w:val="1"/>
      <w:marLeft w:val="0"/>
      <w:marRight w:val="0"/>
      <w:marTop w:val="0"/>
      <w:marBottom w:val="0"/>
      <w:divBdr>
        <w:top w:val="none" w:sz="0" w:space="0" w:color="auto"/>
        <w:left w:val="none" w:sz="0" w:space="0" w:color="auto"/>
        <w:bottom w:val="none" w:sz="0" w:space="0" w:color="auto"/>
        <w:right w:val="none" w:sz="0" w:space="0" w:color="auto"/>
      </w:divBdr>
    </w:div>
    <w:div w:id="1903712624">
      <w:bodyDiv w:val="1"/>
      <w:marLeft w:val="0"/>
      <w:marRight w:val="0"/>
      <w:marTop w:val="0"/>
      <w:marBottom w:val="0"/>
      <w:divBdr>
        <w:top w:val="none" w:sz="0" w:space="0" w:color="auto"/>
        <w:left w:val="none" w:sz="0" w:space="0" w:color="auto"/>
        <w:bottom w:val="none" w:sz="0" w:space="0" w:color="auto"/>
        <w:right w:val="none" w:sz="0" w:space="0" w:color="auto"/>
      </w:divBdr>
    </w:div>
    <w:div w:id="1909992740">
      <w:bodyDiv w:val="1"/>
      <w:marLeft w:val="0"/>
      <w:marRight w:val="0"/>
      <w:marTop w:val="0"/>
      <w:marBottom w:val="0"/>
      <w:divBdr>
        <w:top w:val="none" w:sz="0" w:space="0" w:color="auto"/>
        <w:left w:val="none" w:sz="0" w:space="0" w:color="auto"/>
        <w:bottom w:val="none" w:sz="0" w:space="0" w:color="auto"/>
        <w:right w:val="none" w:sz="0" w:space="0" w:color="auto"/>
      </w:divBdr>
    </w:div>
    <w:div w:id="1950352997">
      <w:bodyDiv w:val="1"/>
      <w:marLeft w:val="0"/>
      <w:marRight w:val="0"/>
      <w:marTop w:val="0"/>
      <w:marBottom w:val="0"/>
      <w:divBdr>
        <w:top w:val="none" w:sz="0" w:space="0" w:color="auto"/>
        <w:left w:val="none" w:sz="0" w:space="0" w:color="auto"/>
        <w:bottom w:val="none" w:sz="0" w:space="0" w:color="auto"/>
        <w:right w:val="none" w:sz="0" w:space="0" w:color="auto"/>
      </w:divBdr>
    </w:div>
    <w:div w:id="2010325509">
      <w:bodyDiv w:val="1"/>
      <w:marLeft w:val="0"/>
      <w:marRight w:val="0"/>
      <w:marTop w:val="0"/>
      <w:marBottom w:val="0"/>
      <w:divBdr>
        <w:top w:val="none" w:sz="0" w:space="0" w:color="auto"/>
        <w:left w:val="none" w:sz="0" w:space="0" w:color="auto"/>
        <w:bottom w:val="none" w:sz="0" w:space="0" w:color="auto"/>
        <w:right w:val="none" w:sz="0" w:space="0" w:color="auto"/>
      </w:divBdr>
    </w:div>
    <w:div w:id="2120761755">
      <w:bodyDiv w:val="1"/>
      <w:marLeft w:val="0"/>
      <w:marRight w:val="0"/>
      <w:marTop w:val="0"/>
      <w:marBottom w:val="0"/>
      <w:divBdr>
        <w:top w:val="none" w:sz="0" w:space="0" w:color="auto"/>
        <w:left w:val="none" w:sz="0" w:space="0" w:color="auto"/>
        <w:bottom w:val="none" w:sz="0" w:space="0" w:color="auto"/>
        <w:right w:val="none" w:sz="0" w:space="0" w:color="auto"/>
      </w:divBdr>
    </w:div>
    <w:div w:id="21432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dsb-ca.zoom.us/j/99163525423?pwd=c2dhZXBDZ2JPNGxQaFBJZ0NMVDJZUT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qBmZimvmsCpMr7v56" TargetMode="External"/><Relationship Id="rId4" Type="http://schemas.openxmlformats.org/officeDocument/2006/relationships/settings" Target="settings.xml"/><Relationship Id="rId9" Type="http://schemas.openxmlformats.org/officeDocument/2006/relationships/hyperlink" Target="mailto:jgargaro@quicke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4202-211A-4DAD-9352-2ADCE2AD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Androutsos, Tina</dc:creator>
  <cp:lastModifiedBy>Androutsos, Tina</cp:lastModifiedBy>
  <cp:revision>4</cp:revision>
  <cp:lastPrinted>2021-11-09T13:47:00Z</cp:lastPrinted>
  <dcterms:created xsi:type="dcterms:W3CDTF">2021-12-06T13:49:00Z</dcterms:created>
  <dcterms:modified xsi:type="dcterms:W3CDTF">2021-12-06T13:54:00Z</dcterms:modified>
</cp:coreProperties>
</file>